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C074A" w14:textId="77777777" w:rsidR="00052DD5" w:rsidRDefault="00FC1CD0">
      <w:pPr>
        <w:pStyle w:val="20"/>
        <w:spacing w:afterLines="50" w:after="190" w:line="312" w:lineRule="auto"/>
        <w:ind w:rightChars="30" w:right="84"/>
        <w:rPr>
          <w:rFonts w:hAnsi="Times New Roman"/>
          <w:b w:val="0"/>
          <w:caps/>
          <w:color w:val="auto"/>
          <w:sz w:val="24"/>
          <w:u w:val="none"/>
        </w:rPr>
      </w:pPr>
      <w:bookmarkStart w:id="0" w:name="OLE_LINK141"/>
      <w:bookmarkStart w:id="1" w:name="OLE_LINK142"/>
      <w:r>
        <w:rPr>
          <w:rFonts w:hAnsi="Times New Roman"/>
          <w:caps/>
          <w:color w:val="auto"/>
          <w:sz w:val="24"/>
          <w:u w:val="none"/>
        </w:rPr>
        <w:t>BATTERY TOP COVER ASSEMBLY AND BATTERY</w:t>
      </w:r>
    </w:p>
    <w:bookmarkEnd w:id="0"/>
    <w:bookmarkEnd w:id="1"/>
    <w:p w14:paraId="5F808A55" w14:textId="77777777" w:rsidR="00052DD5" w:rsidRDefault="00FC1CD0">
      <w:pPr>
        <w:numPr>
          <w:ilvl w:val="0"/>
          <w:numId w:val="1"/>
        </w:numPr>
        <w:spacing w:afterLines="50" w:after="190" w:line="312" w:lineRule="auto"/>
        <w:ind w:rightChars="30" w:right="84"/>
        <w:rPr>
          <w:sz w:val="24"/>
        </w:rPr>
      </w:pPr>
      <w:r>
        <w:rPr>
          <w:sz w:val="24"/>
        </w:rPr>
        <w:t>Th</w:t>
      </w:r>
      <w:r>
        <w:rPr>
          <w:rFonts w:hint="eastAsia"/>
          <w:sz w:val="24"/>
        </w:rPr>
        <w:t>e present</w:t>
      </w:r>
      <w:r>
        <w:rPr>
          <w:sz w:val="24"/>
        </w:rPr>
        <w:t xml:space="preserve"> application claims priority to Chinese Patent Application No. 202322975228.X filed with the China National Intellectual Property Administration (CNIPA) on Nov. 03, 2023, the disclosure of which is incorporated herein by reference in its entirety.</w:t>
      </w:r>
    </w:p>
    <w:p w14:paraId="6147C0A9" w14:textId="77777777" w:rsidR="00052DD5" w:rsidRDefault="00FC1CD0">
      <w:pPr>
        <w:pStyle w:val="1"/>
        <w:spacing w:afterLines="50" w:after="190" w:line="312" w:lineRule="auto"/>
        <w:ind w:rightChars="30" w:right="84"/>
        <w:jc w:val="both"/>
        <w:rPr>
          <w:rFonts w:ascii="Times New Roman" w:hAnsi="Times New Roman" w:cs="Times New Roman"/>
          <w:b w:val="0"/>
        </w:rPr>
      </w:pPr>
      <w:bookmarkStart w:id="2" w:name="OLE_LINK4"/>
      <w:r>
        <w:rPr>
          <w:rFonts w:ascii="Times New Roman" w:hAnsi="Times New Roman" w:cs="Times New Roman"/>
          <w:b w:val="0"/>
        </w:rPr>
        <w:t>TECHNICAL FIELD</w:t>
      </w:r>
    </w:p>
    <w:p w14:paraId="18B6EECF" w14:textId="77777777" w:rsidR="00052DD5" w:rsidRDefault="00FC1CD0">
      <w:pPr>
        <w:pStyle w:val="a8"/>
        <w:numPr>
          <w:ilvl w:val="0"/>
          <w:numId w:val="1"/>
        </w:numPr>
        <w:spacing w:afterLines="50" w:after="190" w:line="312" w:lineRule="auto"/>
        <w:ind w:rightChars="30" w:right="84" w:firstLineChars="0"/>
        <w:rPr>
          <w:sz w:val="24"/>
        </w:rPr>
      </w:pPr>
      <w:bookmarkStart w:id="3" w:name="OLE_LINK3"/>
      <w:r>
        <w:rPr>
          <w:sz w:val="24"/>
        </w:rPr>
        <w:t>The present application relates to the field of battery technology, for example, to a battery top cover assembly and a battery.</w:t>
      </w:r>
    </w:p>
    <w:bookmarkEnd w:id="3"/>
    <w:p w14:paraId="3CF445C1" w14:textId="77777777" w:rsidR="00052DD5" w:rsidRDefault="00FC1CD0">
      <w:pPr>
        <w:pStyle w:val="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BACKGROUND</w:t>
      </w:r>
    </w:p>
    <w:p w14:paraId="26E51D58" w14:textId="184ACFA5" w:rsidR="00052DD5" w:rsidRDefault="00FC1CD0">
      <w:pPr>
        <w:numPr>
          <w:ilvl w:val="0"/>
          <w:numId w:val="1"/>
        </w:numPr>
        <w:spacing w:afterLines="50" w:after="190" w:line="312" w:lineRule="auto"/>
        <w:ind w:rightChars="30" w:right="84"/>
        <w:rPr>
          <w:sz w:val="24"/>
        </w:rPr>
      </w:pPr>
      <w:r>
        <w:rPr>
          <w:sz w:val="24"/>
        </w:rPr>
        <w:t>As an</w:t>
      </w:r>
      <w:r>
        <w:rPr>
          <w:sz w:val="22"/>
          <w:szCs w:val="22"/>
        </w:rPr>
        <w:t xml:space="preserve"> </w:t>
      </w:r>
      <w:r>
        <w:rPr>
          <w:sz w:val="24"/>
          <w:szCs w:val="22"/>
        </w:rPr>
        <w:t>essential</w:t>
      </w:r>
      <w:r>
        <w:rPr>
          <w:sz w:val="22"/>
          <w:szCs w:val="22"/>
        </w:rPr>
        <w:t xml:space="preserve"> </w:t>
      </w:r>
      <w:r>
        <w:rPr>
          <w:sz w:val="24"/>
        </w:rPr>
        <w:t xml:space="preserve">component of new energy batteries, power batteries are closely </w:t>
      </w:r>
      <w:r>
        <w:rPr>
          <w:sz w:val="24"/>
          <w:szCs w:val="22"/>
        </w:rPr>
        <w:t>tied</w:t>
      </w:r>
      <w:r>
        <w:rPr>
          <w:sz w:val="24"/>
        </w:rPr>
        <w:t xml:space="preserve"> to the development of new energy vehicles. The rapid development of new energy vehicles has increased the demand for power batteries while imposing increasingly higher requirements on the performance parameters of the power batteries. The safety performance and practical performance of batteries are</w:t>
      </w:r>
      <w:r>
        <w:rPr>
          <w:rFonts w:hint="eastAsia"/>
          <w:sz w:val="24"/>
        </w:rPr>
        <w:t xml:space="preserve"> of</w:t>
      </w:r>
      <w:r>
        <w:rPr>
          <w:sz w:val="24"/>
        </w:rPr>
        <w:t xml:space="preserve"> particular importance</w:t>
      </w:r>
      <w:r>
        <w:rPr>
          <w:rFonts w:hint="eastAsia"/>
          <w:sz w:val="24"/>
        </w:rPr>
        <w:t xml:space="preserve"> and </w:t>
      </w:r>
      <w:r>
        <w:rPr>
          <w:sz w:val="24"/>
        </w:rPr>
        <w:t>especially</w:t>
      </w:r>
      <w:r>
        <w:rPr>
          <w:rFonts w:hint="eastAsia"/>
          <w:sz w:val="24"/>
        </w:rPr>
        <w:t>,</w:t>
      </w:r>
      <w:r>
        <w:rPr>
          <w:sz w:val="24"/>
        </w:rPr>
        <w:t xml:space="preserve"> the connection </w:t>
      </w:r>
      <w:r w:rsidR="00BD5EF5">
        <w:rPr>
          <w:rFonts w:hint="eastAsia"/>
          <w:sz w:val="24"/>
        </w:rPr>
        <w:t>effect</w:t>
      </w:r>
      <w:r>
        <w:rPr>
          <w:sz w:val="24"/>
        </w:rPr>
        <w:t xml:space="preserve"> of the battery top cover assembly.</w:t>
      </w:r>
    </w:p>
    <w:p w14:paraId="0224CCB1" w14:textId="3F00552A" w:rsidR="00052DD5" w:rsidRDefault="00FC1CD0">
      <w:pPr>
        <w:numPr>
          <w:ilvl w:val="0"/>
          <w:numId w:val="1"/>
        </w:numPr>
        <w:spacing w:afterLines="50" w:after="190" w:line="312" w:lineRule="auto"/>
        <w:ind w:rightChars="30" w:right="84"/>
        <w:rPr>
          <w:sz w:val="24"/>
        </w:rPr>
      </w:pPr>
      <w:r>
        <w:rPr>
          <w:sz w:val="24"/>
        </w:rPr>
        <w:t>In the related art, the battery top cover assembly of</w:t>
      </w:r>
      <w:r>
        <w:rPr>
          <w:rFonts w:hint="eastAsia"/>
          <w:sz w:val="24"/>
        </w:rPr>
        <w:t xml:space="preserve"> a</w:t>
      </w:r>
      <w:r>
        <w:rPr>
          <w:sz w:val="24"/>
        </w:rPr>
        <w:t xml:space="preserve"> power batter</w:t>
      </w:r>
      <w:r>
        <w:rPr>
          <w:rFonts w:hint="eastAsia"/>
          <w:sz w:val="24"/>
        </w:rPr>
        <w:t>y</w:t>
      </w:r>
      <w:r>
        <w:rPr>
          <w:sz w:val="24"/>
        </w:rPr>
        <w:t xml:space="preserve"> typically employs either injection molding or riveting to connect the terminal post with the sealing ring. The injection-molded structure is simple, welding-free, and low in cost,</w:t>
      </w:r>
      <w:r w:rsidR="00BD5EF5">
        <w:rPr>
          <w:rFonts w:hint="eastAsia"/>
          <w:sz w:val="24"/>
        </w:rPr>
        <w:t xml:space="preserve"> but</w:t>
      </w:r>
      <w:r>
        <w:rPr>
          <w:sz w:val="24"/>
        </w:rPr>
        <w:t xml:space="preserve"> since the connection relies solely on </w:t>
      </w:r>
      <w:r w:rsidR="00BD5EF5">
        <w:rPr>
          <w:rFonts w:hint="eastAsia"/>
          <w:sz w:val="24"/>
        </w:rPr>
        <w:t>rubber</w:t>
      </w:r>
      <w:r w:rsidR="00BD5EF5">
        <w:rPr>
          <w:sz w:val="24"/>
        </w:rPr>
        <w:t xml:space="preserve"> encapsulation</w:t>
      </w:r>
      <w:r>
        <w:rPr>
          <w:sz w:val="24"/>
        </w:rPr>
        <w:t xml:space="preserve"> for fixation, </w:t>
      </w:r>
      <w:r>
        <w:rPr>
          <w:rFonts w:hint="eastAsia"/>
          <w:sz w:val="24"/>
        </w:rPr>
        <w:t>the</w:t>
      </w:r>
      <w:r>
        <w:rPr>
          <w:sz w:val="24"/>
        </w:rPr>
        <w:t xml:space="preserve"> long-term reliability</w:t>
      </w:r>
      <w:r>
        <w:rPr>
          <w:rFonts w:hint="eastAsia"/>
          <w:sz w:val="24"/>
        </w:rPr>
        <w:t xml:space="preserve"> is compromised</w:t>
      </w:r>
      <w:r>
        <w:rPr>
          <w:sz w:val="24"/>
        </w:rPr>
        <w:t>, making it unsuitable for application in the field of new energy vehicles.</w:t>
      </w:r>
      <w:r>
        <w:rPr>
          <w:rFonts w:hint="eastAsia"/>
          <w:sz w:val="24"/>
        </w:rPr>
        <w:t xml:space="preserve"> T</w:t>
      </w:r>
      <w:r>
        <w:rPr>
          <w:sz w:val="24"/>
        </w:rPr>
        <w:t xml:space="preserve">he riveting structure provides greater reliability, but it involves a greater number of components and manufacturing steps, </w:t>
      </w:r>
      <w:r>
        <w:rPr>
          <w:rFonts w:hint="eastAsia"/>
          <w:sz w:val="24"/>
        </w:rPr>
        <w:t>which can result in significant costs.</w:t>
      </w:r>
    </w:p>
    <w:p w14:paraId="58CD5207" w14:textId="77777777" w:rsidR="00052DD5" w:rsidRDefault="00FC1CD0">
      <w:pPr>
        <w:pStyle w:val="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SUMMARY</w:t>
      </w:r>
    </w:p>
    <w:bookmarkEnd w:id="2"/>
    <w:p w14:paraId="42AD84F8" w14:textId="77777777" w:rsidR="00052DD5" w:rsidRDefault="00FC1CD0">
      <w:pPr>
        <w:numPr>
          <w:ilvl w:val="0"/>
          <w:numId w:val="1"/>
        </w:numPr>
        <w:spacing w:afterLines="50" w:after="190" w:line="312" w:lineRule="auto"/>
        <w:ind w:rightChars="30" w:right="84"/>
        <w:rPr>
          <w:sz w:val="24"/>
        </w:rPr>
      </w:pPr>
      <w:r>
        <w:rPr>
          <w:sz w:val="24"/>
        </w:rPr>
        <w:t>The present application provides a battery top cover assembly and a battery, which have high connection strength, a simple connection structure, and low cost.</w:t>
      </w:r>
    </w:p>
    <w:p w14:paraId="15D2EDD2" w14:textId="1979006B" w:rsidR="00052DD5" w:rsidRDefault="00FC1CD0">
      <w:pPr>
        <w:numPr>
          <w:ilvl w:val="0"/>
          <w:numId w:val="1"/>
        </w:numPr>
        <w:spacing w:afterLines="50" w:after="190" w:line="312" w:lineRule="auto"/>
        <w:ind w:rightChars="30" w:right="84"/>
        <w:rPr>
          <w:sz w:val="24"/>
        </w:rPr>
      </w:pPr>
      <w:r>
        <w:rPr>
          <w:sz w:val="24"/>
        </w:rPr>
        <w:t xml:space="preserve">An embodiment of the present application provides a battery top cover assembly. The </w:t>
      </w:r>
      <w:r>
        <w:rPr>
          <w:sz w:val="24"/>
        </w:rPr>
        <w:lastRenderedPageBreak/>
        <w:t>assembly includes</w:t>
      </w:r>
      <w:r w:rsidR="00BD5EF5">
        <w:rPr>
          <w:rFonts w:hint="eastAsia"/>
          <w:sz w:val="24"/>
        </w:rPr>
        <w:t>:</w:t>
      </w:r>
    </w:p>
    <w:p w14:paraId="57FA4EF4" w14:textId="4CD28F54" w:rsidR="00052DD5" w:rsidRDefault="00BD5EF5">
      <w:pPr>
        <w:numPr>
          <w:ilvl w:val="0"/>
          <w:numId w:val="1"/>
        </w:numPr>
        <w:spacing w:afterLines="50" w:after="190" w:line="312" w:lineRule="auto"/>
        <w:ind w:rightChars="30" w:right="84"/>
        <w:rPr>
          <w:sz w:val="24"/>
        </w:rPr>
      </w:pPr>
      <w:r>
        <w:rPr>
          <w:rFonts w:hint="eastAsia"/>
          <w:sz w:val="24"/>
        </w:rPr>
        <w:t>a cover plate, where a</w:t>
      </w:r>
      <w:r w:rsidR="00FC1CD0">
        <w:rPr>
          <w:sz w:val="24"/>
        </w:rPr>
        <w:t xml:space="preserve"> mounting hole</w:t>
      </w:r>
      <w:r w:rsidR="00FC1CD0">
        <w:rPr>
          <w:rFonts w:hint="eastAsia"/>
          <w:sz w:val="24"/>
        </w:rPr>
        <w:t xml:space="preserve"> is formed in the cover plate</w:t>
      </w:r>
      <w:r>
        <w:rPr>
          <w:rFonts w:hint="eastAsia"/>
          <w:sz w:val="24"/>
        </w:rPr>
        <w:t xml:space="preserve">; </w:t>
      </w:r>
    </w:p>
    <w:p w14:paraId="38B3D34A" w14:textId="277DB42A" w:rsidR="00052DD5" w:rsidRDefault="00BD5EF5">
      <w:pPr>
        <w:numPr>
          <w:ilvl w:val="0"/>
          <w:numId w:val="1"/>
        </w:numPr>
        <w:spacing w:afterLines="50" w:after="190" w:line="312" w:lineRule="auto"/>
        <w:ind w:rightChars="30" w:right="84"/>
        <w:rPr>
          <w:sz w:val="24"/>
        </w:rPr>
      </w:pPr>
      <w:r>
        <w:rPr>
          <w:rFonts w:hint="eastAsia"/>
          <w:sz w:val="24"/>
        </w:rPr>
        <w:t>a collar, where a</w:t>
      </w:r>
      <w:r w:rsidR="00FC1CD0">
        <w:rPr>
          <w:sz w:val="24"/>
        </w:rPr>
        <w:t xml:space="preserve"> central hole extends axially through the collar</w:t>
      </w:r>
      <w:r>
        <w:rPr>
          <w:rFonts w:hint="eastAsia"/>
          <w:sz w:val="24"/>
        </w:rPr>
        <w:t>,</w:t>
      </w:r>
      <w:r>
        <w:rPr>
          <w:sz w:val="24"/>
        </w:rPr>
        <w:t xml:space="preserve"> </w:t>
      </w:r>
      <w:r>
        <w:rPr>
          <w:rFonts w:hint="eastAsia"/>
          <w:sz w:val="24"/>
        </w:rPr>
        <w:t>t</w:t>
      </w:r>
      <w:r>
        <w:rPr>
          <w:sz w:val="24"/>
        </w:rPr>
        <w:t xml:space="preserve">he </w:t>
      </w:r>
      <w:r w:rsidR="00FC1CD0">
        <w:rPr>
          <w:sz w:val="24"/>
        </w:rPr>
        <w:t xml:space="preserve">bottom portion of the collar extends radially inward along the central hole </w:t>
      </w:r>
      <w:r w:rsidR="00FC1CD0">
        <w:rPr>
          <w:rFonts w:hint="eastAsia"/>
          <w:sz w:val="24"/>
        </w:rPr>
        <w:t>and is provided with</w:t>
      </w:r>
      <w:r w:rsidR="00FC1CD0">
        <w:rPr>
          <w:sz w:val="24"/>
        </w:rPr>
        <w:t xml:space="preserve"> a first annular boss</w:t>
      </w:r>
      <w:r>
        <w:rPr>
          <w:rFonts w:hint="eastAsia"/>
          <w:sz w:val="24"/>
        </w:rPr>
        <w:t>, and</w:t>
      </w:r>
      <w:r>
        <w:rPr>
          <w:sz w:val="24"/>
        </w:rPr>
        <w:t xml:space="preserve"> </w:t>
      </w:r>
      <w:r>
        <w:rPr>
          <w:rFonts w:hint="eastAsia"/>
          <w:sz w:val="24"/>
        </w:rPr>
        <w:t>t</w:t>
      </w:r>
      <w:r w:rsidR="00FC1CD0">
        <w:rPr>
          <w:sz w:val="24"/>
        </w:rPr>
        <w:t xml:space="preserve">he bottom portion of the collar </w:t>
      </w:r>
      <w:r w:rsidR="0060404D">
        <w:rPr>
          <w:sz w:val="24"/>
        </w:rPr>
        <w:t>is arranged to pass through</w:t>
      </w:r>
      <w:r w:rsidR="00FC1CD0">
        <w:rPr>
          <w:sz w:val="24"/>
        </w:rPr>
        <w:t xml:space="preserve"> the mounting hole</w:t>
      </w:r>
      <w:r>
        <w:rPr>
          <w:rFonts w:hint="eastAsia"/>
          <w:sz w:val="24"/>
        </w:rPr>
        <w:t xml:space="preserve">; </w:t>
      </w:r>
    </w:p>
    <w:p w14:paraId="65BD7FE5" w14:textId="6410B624" w:rsidR="00052DD5" w:rsidRDefault="00BD5EF5">
      <w:pPr>
        <w:numPr>
          <w:ilvl w:val="0"/>
          <w:numId w:val="1"/>
        </w:numPr>
        <w:spacing w:afterLines="50" w:after="190" w:line="312" w:lineRule="auto"/>
        <w:ind w:rightChars="30" w:right="84"/>
        <w:rPr>
          <w:sz w:val="24"/>
        </w:rPr>
      </w:pPr>
      <w:r w:rsidRPr="00BD5EF5">
        <w:rPr>
          <w:sz w:val="24"/>
        </w:rPr>
        <w:t>an encapsulating layer</w:t>
      </w:r>
      <w:r>
        <w:rPr>
          <w:rFonts w:hint="eastAsia"/>
          <w:sz w:val="24"/>
        </w:rPr>
        <w:t>,</w:t>
      </w:r>
      <w:r w:rsidRPr="00BD5EF5">
        <w:rPr>
          <w:sz w:val="24"/>
        </w:rPr>
        <w:t xml:space="preserve"> </w:t>
      </w:r>
      <w:r>
        <w:rPr>
          <w:rFonts w:hint="eastAsia"/>
          <w:sz w:val="24"/>
        </w:rPr>
        <w:t>where t</w:t>
      </w:r>
      <w:r w:rsidR="00FC1CD0">
        <w:rPr>
          <w:sz w:val="24"/>
        </w:rPr>
        <w:t>he encapsulating layer is wrapped around the outer peripheral surface of the upper portion of the collar. The bottom surface of the encapsulating layer is connected to the cover plate</w:t>
      </w:r>
      <w:r>
        <w:rPr>
          <w:rFonts w:hint="eastAsia"/>
          <w:sz w:val="24"/>
        </w:rPr>
        <w:t>; and</w:t>
      </w:r>
    </w:p>
    <w:p w14:paraId="31E04F01" w14:textId="018EFB5E" w:rsidR="00052DD5" w:rsidRDefault="00BD5EF5">
      <w:pPr>
        <w:numPr>
          <w:ilvl w:val="0"/>
          <w:numId w:val="1"/>
        </w:numPr>
        <w:spacing w:afterLines="50" w:after="190" w:line="312" w:lineRule="auto"/>
        <w:ind w:rightChars="30" w:right="84"/>
        <w:rPr>
          <w:sz w:val="24"/>
        </w:rPr>
      </w:pPr>
      <w:r>
        <w:rPr>
          <w:rFonts w:hint="eastAsia"/>
          <w:sz w:val="24"/>
        </w:rPr>
        <w:t xml:space="preserve">a </w:t>
      </w:r>
      <w:r>
        <w:rPr>
          <w:sz w:val="24"/>
        </w:rPr>
        <w:t>terminal</w:t>
      </w:r>
      <w:r>
        <w:rPr>
          <w:rFonts w:hint="eastAsia"/>
          <w:sz w:val="24"/>
        </w:rPr>
        <w:t xml:space="preserve"> post, where t</w:t>
      </w:r>
      <w:r w:rsidR="00FC1CD0">
        <w:rPr>
          <w:sz w:val="24"/>
        </w:rPr>
        <w:t>he terminal post includes a first step and a second step that are sequentially connected from top to bottom</w:t>
      </w:r>
      <w:r w:rsidR="0060404D">
        <w:rPr>
          <w:rFonts w:hint="eastAsia"/>
          <w:sz w:val="24"/>
        </w:rPr>
        <w:t>,</w:t>
      </w:r>
      <w:r w:rsidR="0060404D">
        <w:rPr>
          <w:sz w:val="24"/>
        </w:rPr>
        <w:t xml:space="preserve"> </w:t>
      </w:r>
      <w:r w:rsidR="0060404D">
        <w:rPr>
          <w:rFonts w:hint="eastAsia"/>
          <w:sz w:val="24"/>
        </w:rPr>
        <w:t>t</w:t>
      </w:r>
      <w:r w:rsidR="0060404D">
        <w:rPr>
          <w:sz w:val="24"/>
        </w:rPr>
        <w:t xml:space="preserve">he </w:t>
      </w:r>
      <w:r w:rsidR="00FC1CD0">
        <w:rPr>
          <w:sz w:val="24"/>
        </w:rPr>
        <w:t xml:space="preserve">first step </w:t>
      </w:r>
      <w:r w:rsidR="0060404D">
        <w:rPr>
          <w:sz w:val="24"/>
        </w:rPr>
        <w:t>is arranged to pass through</w:t>
      </w:r>
      <w:r w:rsidR="00FC1CD0">
        <w:rPr>
          <w:sz w:val="24"/>
        </w:rPr>
        <w:t xml:space="preserve"> an inner ring of the first annular boss</w:t>
      </w:r>
      <w:r w:rsidR="0060404D">
        <w:rPr>
          <w:rFonts w:hint="eastAsia"/>
          <w:sz w:val="24"/>
        </w:rPr>
        <w:t>,</w:t>
      </w:r>
      <w:r w:rsidR="0060404D">
        <w:rPr>
          <w:sz w:val="24"/>
        </w:rPr>
        <w:t xml:space="preserve"> </w:t>
      </w:r>
      <w:r w:rsidR="0060404D">
        <w:rPr>
          <w:rFonts w:hint="eastAsia"/>
          <w:sz w:val="24"/>
        </w:rPr>
        <w:t>a</w:t>
      </w:r>
      <w:r w:rsidR="0060404D">
        <w:rPr>
          <w:sz w:val="24"/>
        </w:rPr>
        <w:t xml:space="preserve"> </w:t>
      </w:r>
      <w:r w:rsidR="00FC1CD0">
        <w:rPr>
          <w:sz w:val="24"/>
        </w:rPr>
        <w:t>side surface of the first step is connected to the inner ring of the first annular boss</w:t>
      </w:r>
      <w:r w:rsidR="0060404D">
        <w:rPr>
          <w:rFonts w:hint="eastAsia"/>
          <w:sz w:val="24"/>
        </w:rPr>
        <w:t>, and</w:t>
      </w:r>
      <w:r w:rsidR="0060404D">
        <w:rPr>
          <w:sz w:val="24"/>
        </w:rPr>
        <w:t xml:space="preserve"> </w:t>
      </w:r>
      <w:r w:rsidR="0060404D">
        <w:rPr>
          <w:rFonts w:hint="eastAsia"/>
          <w:sz w:val="24"/>
        </w:rPr>
        <w:t>a</w:t>
      </w:r>
      <w:r w:rsidR="00FC1CD0">
        <w:rPr>
          <w:sz w:val="24"/>
        </w:rPr>
        <w:t>n end surface of the second step is connected to the bottom surface of the collar.</w:t>
      </w:r>
    </w:p>
    <w:p w14:paraId="0543B8E7" w14:textId="77777777" w:rsidR="00052DD5" w:rsidRDefault="00FC1CD0">
      <w:pPr>
        <w:numPr>
          <w:ilvl w:val="0"/>
          <w:numId w:val="1"/>
        </w:numPr>
        <w:spacing w:afterLines="50" w:after="190" w:line="312" w:lineRule="auto"/>
        <w:ind w:rightChars="30" w:right="84"/>
        <w:rPr>
          <w:sz w:val="24"/>
        </w:rPr>
      </w:pPr>
      <w:r>
        <w:rPr>
          <w:sz w:val="24"/>
        </w:rPr>
        <w:t>In an embodiment, the side surface of the first step is welded to the inner ring of the first annular boss, and the end surface of the second step is welded to the bottom surface of the collar.</w:t>
      </w:r>
    </w:p>
    <w:p w14:paraId="121919BD" w14:textId="5211C4F6" w:rsidR="00052DD5" w:rsidRDefault="00FC1CD0">
      <w:pPr>
        <w:numPr>
          <w:ilvl w:val="0"/>
          <w:numId w:val="1"/>
        </w:numPr>
        <w:spacing w:afterLines="50" w:after="190" w:line="312" w:lineRule="auto"/>
        <w:ind w:rightChars="30" w:right="84"/>
        <w:rPr>
          <w:sz w:val="24"/>
        </w:rPr>
      </w:pPr>
      <w:r>
        <w:rPr>
          <w:sz w:val="24"/>
        </w:rPr>
        <w:t xml:space="preserve">In an embodiment, the outer peripheral surface of the upper portion of the collar is provided with multiple slots, an inner ring of the encapsulating layer is provided with multiple clasps, and the multiple clasps are engaged in corresponding slots to </w:t>
      </w:r>
      <w:bookmarkStart w:id="4" w:name="_Hlk208683668"/>
      <w:r w:rsidR="0060404D">
        <w:rPr>
          <w:rFonts w:hint="eastAsia"/>
          <w:sz w:val="24"/>
        </w:rPr>
        <w:t>slap fit</w:t>
      </w:r>
      <w:bookmarkEnd w:id="4"/>
      <w:r>
        <w:rPr>
          <w:sz w:val="24"/>
        </w:rPr>
        <w:t xml:space="preserve"> the encapsulating layer to the collar.</w:t>
      </w:r>
    </w:p>
    <w:p w14:paraId="67FD1464" w14:textId="11A53AF5" w:rsidR="00052DD5" w:rsidRDefault="00FC1CD0">
      <w:pPr>
        <w:numPr>
          <w:ilvl w:val="0"/>
          <w:numId w:val="1"/>
        </w:numPr>
        <w:spacing w:afterLines="50" w:after="190" w:line="312" w:lineRule="auto"/>
        <w:ind w:rightChars="30" w:right="84"/>
        <w:rPr>
          <w:sz w:val="24"/>
        </w:rPr>
      </w:pPr>
      <w:r>
        <w:rPr>
          <w:sz w:val="24"/>
        </w:rPr>
        <w:t xml:space="preserve">In an embodiment, the cover plate is provided with multiple positioning </w:t>
      </w:r>
      <w:r w:rsidR="0060404D">
        <w:rPr>
          <w:rFonts w:hint="eastAsia"/>
          <w:sz w:val="24"/>
        </w:rPr>
        <w:t>slot</w:t>
      </w:r>
      <w:r>
        <w:rPr>
          <w:sz w:val="24"/>
        </w:rPr>
        <w:t xml:space="preserve">s along the outer peripheral surface of the mounting hole, the bottom surface of the encapsulating layer is provided with multiple protrusions, and the multiple protrusions are inserted into corresponding positioning </w:t>
      </w:r>
      <w:r w:rsidR="0060404D">
        <w:rPr>
          <w:rFonts w:hint="eastAsia"/>
          <w:sz w:val="24"/>
        </w:rPr>
        <w:t>slot</w:t>
      </w:r>
      <w:r>
        <w:rPr>
          <w:sz w:val="24"/>
        </w:rPr>
        <w:t>s.</w:t>
      </w:r>
    </w:p>
    <w:p w14:paraId="73042B06" w14:textId="080D1ED7" w:rsidR="00052DD5" w:rsidRDefault="00FC1CD0">
      <w:pPr>
        <w:numPr>
          <w:ilvl w:val="0"/>
          <w:numId w:val="1"/>
        </w:numPr>
        <w:spacing w:afterLines="50" w:after="190" w:line="312" w:lineRule="auto"/>
        <w:ind w:rightChars="30" w:right="84"/>
        <w:rPr>
          <w:sz w:val="24"/>
        </w:rPr>
      </w:pPr>
      <w:r>
        <w:rPr>
          <w:sz w:val="24"/>
        </w:rPr>
        <w:t xml:space="preserve">In an embodiment, the battery top cover assembly also includes a sealing ring. The </w:t>
      </w:r>
      <w:r>
        <w:rPr>
          <w:sz w:val="24"/>
        </w:rPr>
        <w:lastRenderedPageBreak/>
        <w:t xml:space="preserve">sealing ring includes a </w:t>
      </w:r>
      <w:r w:rsidR="0060404D">
        <w:rPr>
          <w:sz w:val="24"/>
        </w:rPr>
        <w:t>larger-diameter</w:t>
      </w:r>
      <w:r>
        <w:rPr>
          <w:sz w:val="24"/>
        </w:rPr>
        <w:t xml:space="preserve"> section and a </w:t>
      </w:r>
      <w:r w:rsidR="0060404D">
        <w:rPr>
          <w:sz w:val="24"/>
        </w:rPr>
        <w:t>smaller-diameter</w:t>
      </w:r>
      <w:r>
        <w:rPr>
          <w:sz w:val="24"/>
        </w:rPr>
        <w:t xml:space="preserve"> section connected to each other. The </w:t>
      </w:r>
      <w:r w:rsidR="0060404D">
        <w:rPr>
          <w:sz w:val="24"/>
        </w:rPr>
        <w:t>smaller-diameter</w:t>
      </w:r>
      <w:r>
        <w:rPr>
          <w:sz w:val="24"/>
        </w:rPr>
        <w:t xml:space="preserve"> section </w:t>
      </w:r>
      <w:r w:rsidR="0060404D">
        <w:rPr>
          <w:sz w:val="24"/>
        </w:rPr>
        <w:t>is arranged to pass through</w:t>
      </w:r>
      <w:r>
        <w:rPr>
          <w:sz w:val="24"/>
        </w:rPr>
        <w:t xml:space="preserve"> the mounting hole. A side surface of the </w:t>
      </w:r>
      <w:r w:rsidR="0060404D">
        <w:rPr>
          <w:sz w:val="24"/>
        </w:rPr>
        <w:t>smaller-diameter</w:t>
      </w:r>
      <w:r>
        <w:rPr>
          <w:sz w:val="24"/>
        </w:rPr>
        <w:t xml:space="preserve"> section is connected to an inner ring of the mounting hole. An end surface of the </w:t>
      </w:r>
      <w:r w:rsidR="0060404D">
        <w:rPr>
          <w:sz w:val="24"/>
        </w:rPr>
        <w:t>larger-diameter</w:t>
      </w:r>
      <w:r>
        <w:rPr>
          <w:sz w:val="24"/>
        </w:rPr>
        <w:t xml:space="preserve"> section is connected to the bottom surface of the cover plate. The second step </w:t>
      </w:r>
      <w:r w:rsidR="0060404D">
        <w:rPr>
          <w:sz w:val="24"/>
        </w:rPr>
        <w:t>is arranged to pass through</w:t>
      </w:r>
      <w:r>
        <w:rPr>
          <w:sz w:val="24"/>
        </w:rPr>
        <w:t xml:space="preserve"> an inner ring of the </w:t>
      </w:r>
      <w:r w:rsidR="0060404D">
        <w:rPr>
          <w:sz w:val="24"/>
        </w:rPr>
        <w:t>larger-diameter</w:t>
      </w:r>
      <w:r>
        <w:rPr>
          <w:sz w:val="24"/>
        </w:rPr>
        <w:t xml:space="preserve"> section. The inner ring of the </w:t>
      </w:r>
      <w:r w:rsidR="0060404D">
        <w:rPr>
          <w:sz w:val="24"/>
        </w:rPr>
        <w:t>larger-diameter</w:t>
      </w:r>
      <w:r>
        <w:rPr>
          <w:sz w:val="24"/>
        </w:rPr>
        <w:t xml:space="preserve"> section is connected to a side surface of the second step.</w:t>
      </w:r>
    </w:p>
    <w:p w14:paraId="01F37833" w14:textId="7A64E210" w:rsidR="00052DD5" w:rsidRDefault="00FC1CD0">
      <w:pPr>
        <w:numPr>
          <w:ilvl w:val="0"/>
          <w:numId w:val="1"/>
        </w:numPr>
        <w:spacing w:afterLines="50" w:after="190" w:line="312" w:lineRule="auto"/>
        <w:ind w:rightChars="30" w:right="84"/>
        <w:rPr>
          <w:sz w:val="24"/>
        </w:rPr>
      </w:pPr>
      <w:r>
        <w:rPr>
          <w:sz w:val="24"/>
        </w:rPr>
        <w:t xml:space="preserve">In an embodiment, the terminal post also includes a third step connected to the second step, and the bottom surface of the </w:t>
      </w:r>
      <w:r w:rsidR="0060404D">
        <w:rPr>
          <w:sz w:val="24"/>
        </w:rPr>
        <w:t>larger-diameter</w:t>
      </w:r>
      <w:r>
        <w:rPr>
          <w:sz w:val="24"/>
        </w:rPr>
        <w:t xml:space="preserve"> section is connected to an end surface of the third step.</w:t>
      </w:r>
    </w:p>
    <w:p w14:paraId="7456E91B" w14:textId="73CCCCAD" w:rsidR="00052DD5" w:rsidRDefault="00FC1CD0">
      <w:pPr>
        <w:numPr>
          <w:ilvl w:val="0"/>
          <w:numId w:val="1"/>
        </w:numPr>
        <w:spacing w:afterLines="50" w:after="190" w:line="312" w:lineRule="auto"/>
        <w:ind w:rightChars="30" w:right="84"/>
        <w:rPr>
          <w:sz w:val="24"/>
        </w:rPr>
      </w:pPr>
      <w:r>
        <w:rPr>
          <w:sz w:val="24"/>
        </w:rPr>
        <w:t xml:space="preserve">In an embodiment, the battery top cover assembly also includes an insulating frame. The insulating frame is located at the bottom of the cover plate. The insulating frame is provided with a </w:t>
      </w:r>
      <w:r w:rsidR="0060404D">
        <w:rPr>
          <w:sz w:val="24"/>
        </w:rPr>
        <w:t>clearance</w:t>
      </w:r>
      <w:r>
        <w:rPr>
          <w:sz w:val="24"/>
        </w:rPr>
        <w:t xml:space="preserve"> hole. The sealing ring and the terminal post are both inserted through the </w:t>
      </w:r>
      <w:r w:rsidR="0060404D">
        <w:rPr>
          <w:sz w:val="24"/>
        </w:rPr>
        <w:t>clearance</w:t>
      </w:r>
      <w:r>
        <w:rPr>
          <w:sz w:val="24"/>
        </w:rPr>
        <w:t xml:space="preserve"> hole.</w:t>
      </w:r>
    </w:p>
    <w:p w14:paraId="4539B3EF" w14:textId="12D4F80B" w:rsidR="00052DD5" w:rsidRDefault="00FC1CD0">
      <w:pPr>
        <w:numPr>
          <w:ilvl w:val="0"/>
          <w:numId w:val="1"/>
        </w:numPr>
        <w:spacing w:afterLines="50" w:after="190" w:line="312" w:lineRule="auto"/>
        <w:ind w:rightChars="30" w:right="84"/>
        <w:rPr>
          <w:sz w:val="24"/>
        </w:rPr>
      </w:pPr>
      <w:r>
        <w:rPr>
          <w:sz w:val="24"/>
        </w:rPr>
        <w:t xml:space="preserve">In an embodiment, an end surface of the insulating frame is provided with a second annular boss along the outer peripheral surface of the </w:t>
      </w:r>
      <w:r w:rsidR="0060404D">
        <w:rPr>
          <w:sz w:val="24"/>
        </w:rPr>
        <w:t>clearance</w:t>
      </w:r>
      <w:r>
        <w:rPr>
          <w:sz w:val="24"/>
        </w:rPr>
        <w:t xml:space="preserve"> hole, the bottom surface of the cover plate is provided with a first groove along the outer peripheral surface of the mounting hole, and the second annular boss is inserted into the first groove.</w:t>
      </w:r>
    </w:p>
    <w:p w14:paraId="51B8C3A5" w14:textId="77777777" w:rsidR="00052DD5" w:rsidRDefault="00FC1CD0">
      <w:pPr>
        <w:numPr>
          <w:ilvl w:val="0"/>
          <w:numId w:val="1"/>
        </w:numPr>
        <w:spacing w:afterLines="50" w:after="190" w:line="312" w:lineRule="auto"/>
        <w:ind w:rightChars="30" w:right="84"/>
        <w:rPr>
          <w:sz w:val="24"/>
        </w:rPr>
      </w:pPr>
      <w:r>
        <w:rPr>
          <w:sz w:val="24"/>
        </w:rPr>
        <w:t>In an embodiment, a second groove is disposed at the bottom of an inner ring of the second annular boss, and the third step is inserted into the bottom of the second groove.</w:t>
      </w:r>
    </w:p>
    <w:p w14:paraId="57D0CB6F" w14:textId="0F3C86C1" w:rsidR="00052DD5" w:rsidRDefault="00FC1CD0">
      <w:pPr>
        <w:numPr>
          <w:ilvl w:val="0"/>
          <w:numId w:val="1"/>
        </w:numPr>
        <w:spacing w:afterLines="50" w:after="190" w:line="312" w:lineRule="auto"/>
        <w:ind w:rightChars="30" w:right="84"/>
        <w:rPr>
          <w:sz w:val="24"/>
        </w:rPr>
      </w:pPr>
      <w:r>
        <w:rPr>
          <w:sz w:val="24"/>
        </w:rPr>
        <w:t xml:space="preserve">An embodiment of the present application also provides a battery. The battery includes a battery cell, a housing with an opening, and the preceding battery top cover assembly. The battery cell is located </w:t>
      </w:r>
      <w:r w:rsidR="0060404D">
        <w:rPr>
          <w:rFonts w:hint="eastAsia"/>
          <w:sz w:val="24"/>
        </w:rPr>
        <w:t>inside</w:t>
      </w:r>
      <w:r>
        <w:rPr>
          <w:sz w:val="24"/>
        </w:rPr>
        <w:t xml:space="preserve"> the housing. The battery top cover assembly is connected to the opening of the housing.</w:t>
      </w:r>
    </w:p>
    <w:p w14:paraId="00193998" w14:textId="77777777" w:rsidR="00052DD5" w:rsidRDefault="00FC1CD0">
      <w:pPr>
        <w:pStyle w:val="1"/>
        <w:spacing w:afterLines="50" w:after="190" w:line="312" w:lineRule="auto"/>
        <w:ind w:rightChars="30" w:right="84"/>
        <w:jc w:val="both"/>
        <w:rPr>
          <w:rFonts w:ascii="Times New Roman" w:hAnsi="Times New Roman" w:cs="Times New Roman"/>
          <w:b w:val="0"/>
        </w:rPr>
      </w:pPr>
      <w:bookmarkStart w:id="5" w:name="OLE_LINK111"/>
      <w:r>
        <w:rPr>
          <w:rFonts w:ascii="Times New Roman" w:hAnsi="Times New Roman" w:cs="Times New Roman"/>
          <w:b w:val="0"/>
        </w:rPr>
        <w:t>BRIEF DESCRIPTION OF DRAWINGS</w:t>
      </w:r>
    </w:p>
    <w:bookmarkEnd w:id="5"/>
    <w:p w14:paraId="12AE3674" w14:textId="77777777" w:rsidR="00052DD5" w:rsidRDefault="00FC1CD0">
      <w:pPr>
        <w:numPr>
          <w:ilvl w:val="0"/>
          <w:numId w:val="1"/>
        </w:numPr>
        <w:spacing w:afterLines="50" w:after="190" w:line="312" w:lineRule="auto"/>
        <w:ind w:rightChars="30" w:right="84"/>
        <w:rPr>
          <w:color w:val="000000"/>
          <w:sz w:val="24"/>
        </w:rPr>
      </w:pPr>
      <w:r>
        <w:rPr>
          <w:color w:val="000000"/>
          <w:sz w:val="24"/>
        </w:rPr>
        <w:t xml:space="preserve">The drawings used in the description of embodiments of the present application will be briefly described below. It is apparent that the drawings described below only illustrate some </w:t>
      </w:r>
      <w:r>
        <w:rPr>
          <w:color w:val="000000"/>
          <w:sz w:val="24"/>
        </w:rPr>
        <w:lastRenderedPageBreak/>
        <w:t>embodiments of the present application, and those of ordinary skill in the art may acquire other drawings based on the contents of the embodiments of the present application and these drawings on the premise that no creative work is done.</w:t>
      </w:r>
    </w:p>
    <w:p w14:paraId="406BAA2D" w14:textId="77777777" w:rsidR="00052DD5" w:rsidRDefault="00FC1CD0">
      <w:pPr>
        <w:numPr>
          <w:ilvl w:val="0"/>
          <w:numId w:val="1"/>
        </w:numPr>
        <w:spacing w:afterLines="50" w:after="190" w:line="312" w:lineRule="auto"/>
        <w:ind w:rightChars="30" w:right="84"/>
        <w:rPr>
          <w:color w:val="000000"/>
          <w:sz w:val="24"/>
        </w:rPr>
      </w:pPr>
      <w:r>
        <w:rPr>
          <w:color w:val="000000"/>
          <w:sz w:val="24"/>
        </w:rPr>
        <w:t>FIG. 1 is an exploded view of a battery top cover assembly according to an embodiment of the present application.</w:t>
      </w:r>
    </w:p>
    <w:p w14:paraId="7D6C565D" w14:textId="77777777" w:rsidR="00052DD5" w:rsidRDefault="00FC1CD0">
      <w:pPr>
        <w:numPr>
          <w:ilvl w:val="0"/>
          <w:numId w:val="1"/>
        </w:numPr>
        <w:spacing w:afterLines="50" w:after="190" w:line="312" w:lineRule="auto"/>
        <w:ind w:rightChars="30" w:right="84"/>
        <w:rPr>
          <w:color w:val="000000"/>
          <w:sz w:val="24"/>
        </w:rPr>
      </w:pPr>
      <w:r>
        <w:rPr>
          <w:color w:val="000000"/>
          <w:sz w:val="24"/>
        </w:rPr>
        <w:t>FIG. 2 is a partial sectional view of a battery top cover assembly according to an embodiment of the present application.</w:t>
      </w:r>
    </w:p>
    <w:p w14:paraId="403A1BB5" w14:textId="77777777" w:rsidR="00052DD5" w:rsidRDefault="00FC1CD0">
      <w:pPr>
        <w:numPr>
          <w:ilvl w:val="0"/>
          <w:numId w:val="1"/>
        </w:numPr>
        <w:spacing w:afterLines="50" w:after="190" w:line="312" w:lineRule="auto"/>
        <w:ind w:rightChars="30" w:right="84"/>
        <w:rPr>
          <w:color w:val="000000"/>
          <w:sz w:val="24"/>
        </w:rPr>
      </w:pPr>
      <w:r>
        <w:rPr>
          <w:color w:val="000000"/>
          <w:sz w:val="24"/>
        </w:rPr>
        <w:t>FIG. 3 is a view illustrating the structure of a cover plate of a battery top cover assembly according to an embodiment of the present application.</w:t>
      </w:r>
    </w:p>
    <w:p w14:paraId="1045B437" w14:textId="77777777" w:rsidR="00052DD5" w:rsidRDefault="00FC1CD0">
      <w:pPr>
        <w:numPr>
          <w:ilvl w:val="0"/>
          <w:numId w:val="1"/>
        </w:numPr>
        <w:spacing w:afterLines="50" w:after="190" w:line="312" w:lineRule="auto"/>
        <w:ind w:rightChars="30" w:right="84"/>
        <w:rPr>
          <w:color w:val="000000"/>
          <w:sz w:val="24"/>
        </w:rPr>
      </w:pPr>
      <w:r>
        <w:rPr>
          <w:color w:val="000000"/>
          <w:sz w:val="24"/>
        </w:rPr>
        <w:t>FIG. 4 is a view illustrating the structure of a collar of a battery top cover assembly according to an embodiment of the present application.</w:t>
      </w:r>
    </w:p>
    <w:p w14:paraId="5D1F6411" w14:textId="77777777" w:rsidR="00052DD5" w:rsidRDefault="00FC1CD0">
      <w:pPr>
        <w:numPr>
          <w:ilvl w:val="0"/>
          <w:numId w:val="1"/>
        </w:numPr>
        <w:spacing w:afterLines="50" w:after="190" w:line="312" w:lineRule="auto"/>
        <w:ind w:rightChars="30" w:right="84"/>
        <w:rPr>
          <w:color w:val="000000"/>
          <w:sz w:val="24"/>
        </w:rPr>
      </w:pPr>
      <w:r>
        <w:rPr>
          <w:color w:val="000000"/>
          <w:sz w:val="24"/>
        </w:rPr>
        <w:t>FIG. 5 is a view illustrating the front structure of an encapsulating layer of a battery top cover assembly according to an embodiment of the present application.</w:t>
      </w:r>
    </w:p>
    <w:p w14:paraId="184EC1F6" w14:textId="77777777" w:rsidR="00052DD5" w:rsidRDefault="00FC1CD0">
      <w:pPr>
        <w:numPr>
          <w:ilvl w:val="0"/>
          <w:numId w:val="1"/>
        </w:numPr>
        <w:spacing w:afterLines="50" w:after="190" w:line="312" w:lineRule="auto"/>
        <w:ind w:rightChars="30" w:right="84"/>
        <w:rPr>
          <w:color w:val="000000"/>
          <w:sz w:val="24"/>
        </w:rPr>
      </w:pPr>
      <w:r>
        <w:rPr>
          <w:color w:val="000000"/>
          <w:sz w:val="24"/>
        </w:rPr>
        <w:t>FIG. 6 is a view illustrating the rear structure of an encapsulating layer of a battery top cover assembly according to an embodiment of the present application.</w:t>
      </w:r>
    </w:p>
    <w:p w14:paraId="2073AF6B" w14:textId="77777777" w:rsidR="00052DD5" w:rsidRDefault="00FC1CD0">
      <w:pPr>
        <w:numPr>
          <w:ilvl w:val="0"/>
          <w:numId w:val="1"/>
        </w:numPr>
        <w:spacing w:afterLines="50" w:after="190" w:line="312" w:lineRule="auto"/>
        <w:ind w:rightChars="30" w:right="84"/>
        <w:rPr>
          <w:color w:val="000000"/>
          <w:sz w:val="24"/>
        </w:rPr>
      </w:pPr>
      <w:r>
        <w:rPr>
          <w:color w:val="000000"/>
          <w:sz w:val="24"/>
        </w:rPr>
        <w:t>FIG. 7 is a view illustrating the structure of a terminal post of a battery top cover assembly according to an embodiment of the present application.</w:t>
      </w:r>
    </w:p>
    <w:p w14:paraId="111D666E" w14:textId="77777777" w:rsidR="00052DD5" w:rsidRDefault="00FC1CD0">
      <w:pPr>
        <w:numPr>
          <w:ilvl w:val="0"/>
          <w:numId w:val="1"/>
        </w:numPr>
        <w:spacing w:afterLines="50" w:after="190" w:line="312" w:lineRule="auto"/>
        <w:ind w:rightChars="30" w:right="84"/>
        <w:rPr>
          <w:color w:val="000000"/>
          <w:sz w:val="24"/>
        </w:rPr>
      </w:pPr>
      <w:r>
        <w:rPr>
          <w:color w:val="000000"/>
          <w:sz w:val="24"/>
        </w:rPr>
        <w:t>FIG. 8 is a view illustrating the structure of a sealing ring of a battery top cover assembly according to an embodiment of the present application.</w:t>
      </w:r>
    </w:p>
    <w:p w14:paraId="62C32EA5" w14:textId="77777777" w:rsidR="00052DD5" w:rsidRDefault="00FC1CD0">
      <w:pPr>
        <w:numPr>
          <w:ilvl w:val="0"/>
          <w:numId w:val="1"/>
        </w:numPr>
        <w:spacing w:afterLines="50" w:after="190" w:line="312" w:lineRule="auto"/>
        <w:ind w:rightChars="30" w:right="84"/>
        <w:rPr>
          <w:color w:val="000000"/>
          <w:sz w:val="24"/>
        </w:rPr>
      </w:pPr>
      <w:r>
        <w:rPr>
          <w:color w:val="000000"/>
          <w:sz w:val="24"/>
        </w:rPr>
        <w:t>FIG. 9 is a view illustrating the structure of an insulating frame of a battery top cover assembly according to an embodiment of the present application.</w:t>
      </w:r>
    </w:p>
    <w:p w14:paraId="1AD09197" w14:textId="77777777" w:rsidR="00052DD5" w:rsidRDefault="00FC1CD0">
      <w:pPr>
        <w:numPr>
          <w:ilvl w:val="0"/>
          <w:numId w:val="1"/>
        </w:numPr>
        <w:spacing w:afterLines="50" w:after="190" w:line="312" w:lineRule="auto"/>
        <w:ind w:rightChars="30" w:right="84"/>
        <w:rPr>
          <w:color w:val="000000"/>
          <w:sz w:val="24"/>
        </w:rPr>
      </w:pPr>
      <w:r>
        <w:rPr>
          <w:color w:val="000000"/>
          <w:sz w:val="24"/>
        </w:rPr>
        <w:t>Reference list</w:t>
      </w:r>
    </w:p>
    <w:p w14:paraId="55ABCE14" w14:textId="06561775" w:rsidR="00052DD5" w:rsidRDefault="00FC1CD0">
      <w:pPr>
        <w:spacing w:afterLines="50" w:after="190" w:line="312" w:lineRule="auto"/>
        <w:ind w:left="1260" w:rightChars="30" w:right="84"/>
        <w:rPr>
          <w:color w:val="000000"/>
          <w:sz w:val="24"/>
        </w:rPr>
      </w:pPr>
      <w:r>
        <w:rPr>
          <w:color w:val="000000"/>
          <w:sz w:val="24"/>
        </w:rPr>
        <w:t>100</w:t>
      </w:r>
      <w:r>
        <w:rPr>
          <w:rFonts w:hint="eastAsia"/>
          <w:color w:val="000000"/>
          <w:sz w:val="24"/>
        </w:rPr>
        <w:tab/>
      </w:r>
      <w:r>
        <w:rPr>
          <w:rFonts w:hint="eastAsia"/>
          <w:color w:val="000000"/>
          <w:sz w:val="24"/>
        </w:rPr>
        <w:tab/>
      </w:r>
      <w:r>
        <w:rPr>
          <w:color w:val="000000"/>
          <w:sz w:val="24"/>
        </w:rPr>
        <w:t>cover plate</w:t>
      </w:r>
      <w:r>
        <w:rPr>
          <w:rFonts w:hint="eastAsia"/>
          <w:color w:val="000000"/>
          <w:sz w:val="24"/>
        </w:rPr>
        <w:br/>
      </w:r>
      <w:r>
        <w:rPr>
          <w:color w:val="000000"/>
          <w:sz w:val="24"/>
        </w:rPr>
        <w:t>101</w:t>
      </w:r>
      <w:r>
        <w:rPr>
          <w:rFonts w:hint="eastAsia"/>
          <w:color w:val="000000"/>
          <w:sz w:val="24"/>
        </w:rPr>
        <w:tab/>
      </w:r>
      <w:r>
        <w:rPr>
          <w:rFonts w:hint="eastAsia"/>
          <w:color w:val="000000"/>
          <w:sz w:val="24"/>
        </w:rPr>
        <w:tab/>
      </w:r>
      <w:r>
        <w:rPr>
          <w:color w:val="000000"/>
          <w:sz w:val="24"/>
        </w:rPr>
        <w:t>mounting hole</w:t>
      </w:r>
      <w:r>
        <w:rPr>
          <w:rFonts w:hint="eastAsia"/>
          <w:color w:val="000000"/>
          <w:sz w:val="24"/>
        </w:rPr>
        <w:br/>
      </w:r>
      <w:r>
        <w:rPr>
          <w:color w:val="000000"/>
          <w:sz w:val="24"/>
        </w:rPr>
        <w:lastRenderedPageBreak/>
        <w:t>102</w:t>
      </w:r>
      <w:r>
        <w:rPr>
          <w:rFonts w:hint="eastAsia"/>
          <w:color w:val="000000"/>
          <w:sz w:val="24"/>
        </w:rPr>
        <w:tab/>
      </w:r>
      <w:r>
        <w:rPr>
          <w:rFonts w:hint="eastAsia"/>
          <w:color w:val="000000"/>
          <w:sz w:val="24"/>
        </w:rPr>
        <w:tab/>
      </w:r>
      <w:r>
        <w:rPr>
          <w:color w:val="000000"/>
          <w:sz w:val="24"/>
        </w:rPr>
        <w:t xml:space="preserve">positioning </w:t>
      </w:r>
      <w:r w:rsidR="0060404D">
        <w:rPr>
          <w:rFonts w:hint="eastAsia"/>
          <w:color w:val="000000"/>
          <w:sz w:val="24"/>
        </w:rPr>
        <w:t>slot</w:t>
      </w:r>
      <w:r>
        <w:rPr>
          <w:rFonts w:hint="eastAsia"/>
          <w:color w:val="000000"/>
          <w:sz w:val="24"/>
        </w:rPr>
        <w:br/>
      </w:r>
      <w:r>
        <w:rPr>
          <w:color w:val="000000"/>
          <w:sz w:val="24"/>
        </w:rPr>
        <w:t>103</w:t>
      </w:r>
      <w:r>
        <w:rPr>
          <w:rFonts w:hint="eastAsia"/>
          <w:color w:val="000000"/>
          <w:sz w:val="24"/>
        </w:rPr>
        <w:tab/>
      </w:r>
      <w:r>
        <w:rPr>
          <w:rFonts w:hint="eastAsia"/>
          <w:color w:val="000000"/>
          <w:sz w:val="24"/>
        </w:rPr>
        <w:tab/>
      </w:r>
      <w:r>
        <w:rPr>
          <w:color w:val="000000"/>
          <w:sz w:val="24"/>
        </w:rPr>
        <w:t>first groove</w:t>
      </w:r>
      <w:r>
        <w:rPr>
          <w:rFonts w:hint="eastAsia"/>
          <w:color w:val="000000"/>
          <w:sz w:val="24"/>
        </w:rPr>
        <w:br/>
      </w:r>
      <w:r>
        <w:rPr>
          <w:color w:val="000000"/>
          <w:sz w:val="24"/>
        </w:rPr>
        <w:t>200</w:t>
      </w:r>
      <w:r>
        <w:rPr>
          <w:rFonts w:hint="eastAsia"/>
          <w:color w:val="000000"/>
          <w:sz w:val="24"/>
        </w:rPr>
        <w:tab/>
      </w:r>
      <w:r>
        <w:rPr>
          <w:rFonts w:hint="eastAsia"/>
          <w:color w:val="000000"/>
          <w:sz w:val="24"/>
        </w:rPr>
        <w:tab/>
      </w:r>
      <w:r>
        <w:rPr>
          <w:color w:val="000000"/>
          <w:sz w:val="24"/>
        </w:rPr>
        <w:t>collar</w:t>
      </w:r>
      <w:r>
        <w:rPr>
          <w:rFonts w:hint="eastAsia"/>
          <w:color w:val="000000"/>
          <w:sz w:val="24"/>
        </w:rPr>
        <w:br/>
      </w:r>
      <w:r>
        <w:rPr>
          <w:color w:val="000000"/>
          <w:sz w:val="24"/>
        </w:rPr>
        <w:t>210</w:t>
      </w:r>
      <w:r>
        <w:rPr>
          <w:rFonts w:hint="eastAsia"/>
          <w:color w:val="000000"/>
          <w:sz w:val="24"/>
        </w:rPr>
        <w:tab/>
      </w:r>
      <w:r>
        <w:rPr>
          <w:rFonts w:hint="eastAsia"/>
          <w:color w:val="000000"/>
          <w:sz w:val="24"/>
        </w:rPr>
        <w:tab/>
      </w:r>
      <w:r>
        <w:rPr>
          <w:color w:val="000000"/>
          <w:sz w:val="24"/>
        </w:rPr>
        <w:t>first annular boss</w:t>
      </w:r>
      <w:r>
        <w:rPr>
          <w:rFonts w:hint="eastAsia"/>
          <w:color w:val="000000"/>
          <w:sz w:val="24"/>
        </w:rPr>
        <w:br/>
      </w:r>
      <w:r>
        <w:rPr>
          <w:color w:val="000000"/>
          <w:sz w:val="24"/>
        </w:rPr>
        <w:t>201</w:t>
      </w:r>
      <w:r>
        <w:rPr>
          <w:rFonts w:hint="eastAsia"/>
          <w:color w:val="000000"/>
          <w:sz w:val="24"/>
        </w:rPr>
        <w:tab/>
      </w:r>
      <w:r>
        <w:rPr>
          <w:rFonts w:hint="eastAsia"/>
          <w:color w:val="000000"/>
          <w:sz w:val="24"/>
        </w:rPr>
        <w:tab/>
      </w:r>
      <w:r>
        <w:rPr>
          <w:color w:val="000000"/>
          <w:sz w:val="24"/>
        </w:rPr>
        <w:t>central hole</w:t>
      </w:r>
      <w:r>
        <w:rPr>
          <w:rFonts w:hint="eastAsia"/>
          <w:color w:val="000000"/>
          <w:sz w:val="24"/>
        </w:rPr>
        <w:br/>
      </w:r>
      <w:r>
        <w:rPr>
          <w:color w:val="000000"/>
          <w:sz w:val="24"/>
        </w:rPr>
        <w:t>202</w:t>
      </w:r>
      <w:r>
        <w:rPr>
          <w:rFonts w:hint="eastAsia"/>
          <w:color w:val="000000"/>
          <w:sz w:val="24"/>
        </w:rPr>
        <w:tab/>
      </w:r>
      <w:r>
        <w:rPr>
          <w:rFonts w:hint="eastAsia"/>
          <w:color w:val="000000"/>
          <w:sz w:val="24"/>
        </w:rPr>
        <w:tab/>
      </w:r>
      <w:r>
        <w:rPr>
          <w:color w:val="000000"/>
          <w:sz w:val="24"/>
        </w:rPr>
        <w:t>slot</w:t>
      </w:r>
      <w:r>
        <w:rPr>
          <w:rFonts w:hint="eastAsia"/>
          <w:color w:val="000000"/>
          <w:sz w:val="24"/>
        </w:rPr>
        <w:br/>
      </w:r>
      <w:r>
        <w:rPr>
          <w:color w:val="000000"/>
          <w:sz w:val="24"/>
        </w:rPr>
        <w:t>300</w:t>
      </w:r>
      <w:r>
        <w:rPr>
          <w:rFonts w:hint="eastAsia"/>
          <w:color w:val="000000"/>
          <w:sz w:val="24"/>
        </w:rPr>
        <w:tab/>
      </w:r>
      <w:r>
        <w:rPr>
          <w:rFonts w:hint="eastAsia"/>
          <w:color w:val="000000"/>
          <w:sz w:val="24"/>
        </w:rPr>
        <w:tab/>
      </w:r>
      <w:r>
        <w:rPr>
          <w:color w:val="000000"/>
          <w:sz w:val="24"/>
        </w:rPr>
        <w:t>encapsulating layer</w:t>
      </w:r>
      <w:r>
        <w:rPr>
          <w:rFonts w:hint="eastAsia"/>
          <w:color w:val="000000"/>
          <w:sz w:val="24"/>
        </w:rPr>
        <w:br/>
      </w:r>
      <w:r>
        <w:rPr>
          <w:color w:val="000000"/>
          <w:sz w:val="24"/>
        </w:rPr>
        <w:t>310</w:t>
      </w:r>
      <w:r>
        <w:rPr>
          <w:rFonts w:hint="eastAsia"/>
          <w:color w:val="000000"/>
          <w:sz w:val="24"/>
        </w:rPr>
        <w:tab/>
      </w:r>
      <w:r>
        <w:rPr>
          <w:rFonts w:hint="eastAsia"/>
          <w:color w:val="000000"/>
          <w:sz w:val="24"/>
        </w:rPr>
        <w:tab/>
      </w:r>
      <w:r>
        <w:rPr>
          <w:color w:val="000000"/>
          <w:sz w:val="24"/>
        </w:rPr>
        <w:t>clasp</w:t>
      </w:r>
      <w:r>
        <w:rPr>
          <w:rFonts w:hint="eastAsia"/>
          <w:color w:val="000000"/>
          <w:sz w:val="24"/>
        </w:rPr>
        <w:br/>
      </w:r>
      <w:r>
        <w:rPr>
          <w:color w:val="000000"/>
          <w:sz w:val="24"/>
        </w:rPr>
        <w:t>320</w:t>
      </w:r>
      <w:r>
        <w:rPr>
          <w:rFonts w:hint="eastAsia"/>
          <w:color w:val="000000"/>
          <w:sz w:val="24"/>
        </w:rPr>
        <w:tab/>
      </w:r>
      <w:r>
        <w:rPr>
          <w:rFonts w:hint="eastAsia"/>
          <w:color w:val="000000"/>
          <w:sz w:val="24"/>
        </w:rPr>
        <w:tab/>
      </w:r>
      <w:r>
        <w:rPr>
          <w:color w:val="000000"/>
          <w:sz w:val="24"/>
        </w:rPr>
        <w:t>protrusion</w:t>
      </w:r>
      <w:r>
        <w:rPr>
          <w:rFonts w:hint="eastAsia"/>
          <w:color w:val="000000"/>
          <w:sz w:val="24"/>
        </w:rPr>
        <w:br/>
      </w:r>
      <w:r>
        <w:rPr>
          <w:color w:val="000000"/>
          <w:sz w:val="24"/>
        </w:rPr>
        <w:t>330</w:t>
      </w:r>
      <w:r>
        <w:rPr>
          <w:rFonts w:hint="eastAsia"/>
          <w:color w:val="000000"/>
          <w:sz w:val="24"/>
        </w:rPr>
        <w:tab/>
      </w:r>
      <w:r>
        <w:rPr>
          <w:rFonts w:hint="eastAsia"/>
          <w:color w:val="000000"/>
          <w:sz w:val="24"/>
        </w:rPr>
        <w:tab/>
      </w:r>
      <w:r>
        <w:rPr>
          <w:color w:val="000000"/>
          <w:sz w:val="24"/>
        </w:rPr>
        <w:t xml:space="preserve">symbol </w:t>
      </w:r>
      <w:r w:rsidR="0060404D" w:rsidRPr="0060404D">
        <w:rPr>
          <w:color w:val="000000"/>
          <w:sz w:val="24"/>
        </w:rPr>
        <w:t>identifier</w:t>
      </w:r>
      <w:r>
        <w:rPr>
          <w:rFonts w:hint="eastAsia"/>
          <w:color w:val="000000"/>
          <w:sz w:val="24"/>
        </w:rPr>
        <w:br/>
      </w:r>
      <w:r>
        <w:rPr>
          <w:color w:val="000000"/>
          <w:sz w:val="24"/>
        </w:rPr>
        <w:t>400</w:t>
      </w:r>
      <w:r>
        <w:rPr>
          <w:rFonts w:hint="eastAsia"/>
          <w:color w:val="000000"/>
          <w:sz w:val="24"/>
        </w:rPr>
        <w:tab/>
      </w:r>
      <w:r>
        <w:rPr>
          <w:rFonts w:hint="eastAsia"/>
          <w:color w:val="000000"/>
          <w:sz w:val="24"/>
        </w:rPr>
        <w:tab/>
      </w:r>
      <w:r>
        <w:rPr>
          <w:color w:val="000000"/>
          <w:sz w:val="24"/>
        </w:rPr>
        <w:t>terminal post</w:t>
      </w:r>
      <w:r>
        <w:rPr>
          <w:rFonts w:hint="eastAsia"/>
          <w:color w:val="000000"/>
          <w:sz w:val="24"/>
        </w:rPr>
        <w:br/>
      </w:r>
      <w:r>
        <w:rPr>
          <w:color w:val="000000"/>
          <w:sz w:val="24"/>
        </w:rPr>
        <w:t>410</w:t>
      </w:r>
      <w:r>
        <w:rPr>
          <w:rFonts w:hint="eastAsia"/>
          <w:color w:val="000000"/>
          <w:sz w:val="24"/>
        </w:rPr>
        <w:tab/>
      </w:r>
      <w:r>
        <w:rPr>
          <w:rFonts w:hint="eastAsia"/>
          <w:color w:val="000000"/>
          <w:sz w:val="24"/>
        </w:rPr>
        <w:tab/>
      </w:r>
      <w:r>
        <w:rPr>
          <w:color w:val="000000"/>
          <w:sz w:val="24"/>
        </w:rPr>
        <w:t>first step</w:t>
      </w:r>
      <w:r>
        <w:rPr>
          <w:rFonts w:hint="eastAsia"/>
          <w:color w:val="000000"/>
          <w:sz w:val="24"/>
        </w:rPr>
        <w:br/>
      </w:r>
      <w:r>
        <w:rPr>
          <w:color w:val="000000"/>
          <w:sz w:val="24"/>
        </w:rPr>
        <w:t>420</w:t>
      </w:r>
      <w:r>
        <w:rPr>
          <w:rFonts w:hint="eastAsia"/>
          <w:color w:val="000000"/>
          <w:sz w:val="24"/>
        </w:rPr>
        <w:tab/>
      </w:r>
      <w:r>
        <w:rPr>
          <w:rFonts w:hint="eastAsia"/>
          <w:color w:val="000000"/>
          <w:sz w:val="24"/>
        </w:rPr>
        <w:tab/>
      </w:r>
      <w:r>
        <w:rPr>
          <w:color w:val="000000"/>
          <w:sz w:val="24"/>
        </w:rPr>
        <w:t>second step</w:t>
      </w:r>
      <w:r>
        <w:rPr>
          <w:rFonts w:hint="eastAsia"/>
          <w:color w:val="000000"/>
          <w:sz w:val="24"/>
        </w:rPr>
        <w:br/>
      </w:r>
      <w:r>
        <w:rPr>
          <w:color w:val="000000"/>
          <w:sz w:val="24"/>
        </w:rPr>
        <w:t>430</w:t>
      </w:r>
      <w:r>
        <w:rPr>
          <w:rFonts w:hint="eastAsia"/>
          <w:color w:val="000000"/>
          <w:sz w:val="24"/>
        </w:rPr>
        <w:tab/>
      </w:r>
      <w:r>
        <w:rPr>
          <w:rFonts w:hint="eastAsia"/>
          <w:color w:val="000000"/>
          <w:sz w:val="24"/>
        </w:rPr>
        <w:tab/>
      </w:r>
      <w:r>
        <w:rPr>
          <w:color w:val="000000"/>
          <w:sz w:val="24"/>
        </w:rPr>
        <w:t>third step</w:t>
      </w:r>
      <w:r>
        <w:rPr>
          <w:rFonts w:hint="eastAsia"/>
          <w:color w:val="000000"/>
          <w:sz w:val="24"/>
        </w:rPr>
        <w:br/>
      </w:r>
      <w:r>
        <w:rPr>
          <w:color w:val="000000"/>
          <w:sz w:val="24"/>
        </w:rPr>
        <w:t>500</w:t>
      </w:r>
      <w:r>
        <w:rPr>
          <w:rFonts w:hint="eastAsia"/>
          <w:color w:val="000000"/>
          <w:sz w:val="24"/>
        </w:rPr>
        <w:tab/>
      </w:r>
      <w:r>
        <w:rPr>
          <w:rFonts w:hint="eastAsia"/>
          <w:color w:val="000000"/>
          <w:sz w:val="24"/>
        </w:rPr>
        <w:tab/>
      </w:r>
      <w:r>
        <w:rPr>
          <w:color w:val="000000"/>
          <w:sz w:val="24"/>
        </w:rPr>
        <w:t>sealing ring</w:t>
      </w:r>
      <w:r>
        <w:rPr>
          <w:rFonts w:hint="eastAsia"/>
          <w:color w:val="000000"/>
          <w:sz w:val="24"/>
        </w:rPr>
        <w:br/>
      </w:r>
      <w:r>
        <w:rPr>
          <w:color w:val="000000"/>
          <w:sz w:val="24"/>
        </w:rPr>
        <w:t>510</w:t>
      </w:r>
      <w:r>
        <w:rPr>
          <w:rFonts w:hint="eastAsia"/>
          <w:color w:val="000000"/>
          <w:sz w:val="24"/>
        </w:rPr>
        <w:tab/>
      </w:r>
      <w:r>
        <w:rPr>
          <w:rFonts w:hint="eastAsia"/>
          <w:color w:val="000000"/>
          <w:sz w:val="24"/>
        </w:rPr>
        <w:tab/>
      </w:r>
      <w:r w:rsidR="0060404D">
        <w:rPr>
          <w:color w:val="000000"/>
          <w:sz w:val="24"/>
        </w:rPr>
        <w:t>larger-diameter</w:t>
      </w:r>
      <w:r>
        <w:rPr>
          <w:color w:val="000000"/>
          <w:sz w:val="24"/>
        </w:rPr>
        <w:t xml:space="preserve"> section</w:t>
      </w:r>
      <w:r>
        <w:rPr>
          <w:rFonts w:hint="eastAsia"/>
          <w:color w:val="000000"/>
          <w:sz w:val="24"/>
        </w:rPr>
        <w:br/>
      </w:r>
      <w:r>
        <w:rPr>
          <w:color w:val="000000"/>
          <w:sz w:val="24"/>
        </w:rPr>
        <w:t>520</w:t>
      </w:r>
      <w:r>
        <w:rPr>
          <w:rFonts w:hint="eastAsia"/>
          <w:color w:val="000000"/>
          <w:sz w:val="24"/>
        </w:rPr>
        <w:tab/>
      </w:r>
      <w:r>
        <w:rPr>
          <w:rFonts w:hint="eastAsia"/>
          <w:color w:val="000000"/>
          <w:sz w:val="24"/>
        </w:rPr>
        <w:tab/>
      </w:r>
      <w:r w:rsidR="0060404D">
        <w:rPr>
          <w:color w:val="000000"/>
          <w:sz w:val="24"/>
        </w:rPr>
        <w:t>smaller-diameter</w:t>
      </w:r>
      <w:r>
        <w:rPr>
          <w:color w:val="000000"/>
          <w:sz w:val="24"/>
        </w:rPr>
        <w:t xml:space="preserve"> section</w:t>
      </w:r>
      <w:r>
        <w:rPr>
          <w:rFonts w:hint="eastAsia"/>
          <w:color w:val="000000"/>
          <w:sz w:val="24"/>
        </w:rPr>
        <w:br/>
      </w:r>
      <w:r>
        <w:rPr>
          <w:color w:val="000000"/>
          <w:sz w:val="24"/>
        </w:rPr>
        <w:t>600</w:t>
      </w:r>
      <w:r>
        <w:rPr>
          <w:rFonts w:hint="eastAsia"/>
          <w:color w:val="000000"/>
          <w:sz w:val="24"/>
        </w:rPr>
        <w:tab/>
      </w:r>
      <w:r>
        <w:rPr>
          <w:rFonts w:hint="eastAsia"/>
          <w:color w:val="000000"/>
          <w:sz w:val="24"/>
        </w:rPr>
        <w:tab/>
      </w:r>
      <w:r>
        <w:rPr>
          <w:color w:val="000000"/>
          <w:sz w:val="24"/>
        </w:rPr>
        <w:t>insulating frame</w:t>
      </w:r>
      <w:r>
        <w:rPr>
          <w:rFonts w:hint="eastAsia"/>
          <w:color w:val="000000"/>
          <w:sz w:val="24"/>
        </w:rPr>
        <w:br/>
      </w:r>
      <w:r>
        <w:rPr>
          <w:color w:val="000000"/>
          <w:sz w:val="24"/>
        </w:rPr>
        <w:t>610</w:t>
      </w:r>
      <w:r>
        <w:rPr>
          <w:rFonts w:hint="eastAsia"/>
          <w:color w:val="000000"/>
          <w:sz w:val="24"/>
        </w:rPr>
        <w:tab/>
      </w:r>
      <w:r>
        <w:rPr>
          <w:rFonts w:hint="eastAsia"/>
          <w:color w:val="000000"/>
          <w:sz w:val="24"/>
        </w:rPr>
        <w:tab/>
      </w:r>
      <w:r>
        <w:rPr>
          <w:color w:val="000000"/>
          <w:sz w:val="24"/>
        </w:rPr>
        <w:t>second annular boss</w:t>
      </w:r>
      <w:r>
        <w:rPr>
          <w:rFonts w:hint="eastAsia"/>
          <w:color w:val="000000"/>
          <w:sz w:val="24"/>
        </w:rPr>
        <w:br/>
      </w:r>
      <w:r>
        <w:rPr>
          <w:color w:val="000000"/>
          <w:sz w:val="24"/>
        </w:rPr>
        <w:t>601</w:t>
      </w:r>
      <w:r>
        <w:rPr>
          <w:rFonts w:hint="eastAsia"/>
          <w:color w:val="000000"/>
          <w:sz w:val="24"/>
        </w:rPr>
        <w:tab/>
      </w:r>
      <w:r>
        <w:rPr>
          <w:rFonts w:hint="eastAsia"/>
          <w:color w:val="000000"/>
          <w:sz w:val="24"/>
        </w:rPr>
        <w:tab/>
      </w:r>
      <w:r w:rsidR="0060404D">
        <w:rPr>
          <w:color w:val="000000"/>
          <w:sz w:val="24"/>
        </w:rPr>
        <w:t>clearance</w:t>
      </w:r>
      <w:r>
        <w:rPr>
          <w:color w:val="000000"/>
          <w:sz w:val="24"/>
        </w:rPr>
        <w:t xml:space="preserve"> hole</w:t>
      </w:r>
      <w:r>
        <w:rPr>
          <w:rFonts w:hint="eastAsia"/>
          <w:color w:val="000000"/>
          <w:sz w:val="24"/>
        </w:rPr>
        <w:br/>
      </w:r>
      <w:r>
        <w:rPr>
          <w:color w:val="000000"/>
          <w:sz w:val="24"/>
        </w:rPr>
        <w:t>602</w:t>
      </w:r>
      <w:r>
        <w:rPr>
          <w:rFonts w:hint="eastAsia"/>
          <w:color w:val="000000"/>
          <w:sz w:val="24"/>
        </w:rPr>
        <w:tab/>
      </w:r>
      <w:r>
        <w:rPr>
          <w:rFonts w:hint="eastAsia"/>
          <w:color w:val="000000"/>
          <w:sz w:val="24"/>
        </w:rPr>
        <w:tab/>
      </w:r>
      <w:r>
        <w:rPr>
          <w:color w:val="000000"/>
          <w:sz w:val="24"/>
        </w:rPr>
        <w:t>second groove</w:t>
      </w:r>
    </w:p>
    <w:p w14:paraId="74E15325" w14:textId="77777777" w:rsidR="00052DD5" w:rsidRDefault="00FC1CD0">
      <w:pPr>
        <w:pStyle w:val="1"/>
        <w:spacing w:afterLines="50" w:after="190" w:line="312" w:lineRule="auto"/>
        <w:ind w:rightChars="30" w:right="84"/>
        <w:jc w:val="both"/>
        <w:rPr>
          <w:rFonts w:ascii="Times New Roman" w:hAnsi="Times New Roman" w:cs="Times New Roman"/>
          <w:b w:val="0"/>
        </w:rPr>
      </w:pPr>
      <w:r>
        <w:rPr>
          <w:rFonts w:ascii="Times New Roman" w:hAnsi="Times New Roman" w:cs="Times New Roman"/>
          <w:b w:val="0"/>
        </w:rPr>
        <w:t>DETAILED DESCRIPTION</w:t>
      </w:r>
    </w:p>
    <w:p w14:paraId="171FDDA5" w14:textId="77777777" w:rsidR="00052DD5" w:rsidRDefault="00FC1CD0">
      <w:pPr>
        <w:numPr>
          <w:ilvl w:val="0"/>
          <w:numId w:val="1"/>
        </w:numPr>
        <w:spacing w:afterLines="50" w:after="190" w:line="312" w:lineRule="auto"/>
        <w:ind w:rightChars="30" w:right="84"/>
        <w:rPr>
          <w:sz w:val="24"/>
        </w:rPr>
      </w:pPr>
      <w:r>
        <w:rPr>
          <w:sz w:val="24"/>
        </w:rPr>
        <w:t>The present application is described below in conjunction with drawings and embodiments. It is to be understood that the embodiments set forth below are intended to illustrate but not to limit the present application. For ease of description, only part, not all, of structures related to the present application are illustrated in the drawings.</w:t>
      </w:r>
    </w:p>
    <w:p w14:paraId="3C86ADF3" w14:textId="77777777" w:rsidR="00052DD5" w:rsidRDefault="00FC1CD0">
      <w:pPr>
        <w:numPr>
          <w:ilvl w:val="0"/>
          <w:numId w:val="1"/>
        </w:numPr>
        <w:spacing w:afterLines="50" w:after="190" w:line="312" w:lineRule="auto"/>
        <w:ind w:rightChars="30" w:right="84"/>
        <w:rPr>
          <w:sz w:val="24"/>
        </w:rPr>
      </w:pPr>
      <w:r>
        <w:rPr>
          <w:sz w:val="24"/>
        </w:rPr>
        <w:t xml:space="preserve">In the description of the present application, unless otherwise expressly specified and </w:t>
      </w:r>
      <w:r>
        <w:rPr>
          <w:sz w:val="24"/>
        </w:rPr>
        <w:lastRenderedPageBreak/>
        <w:t>limited, a term "connected to each other", "connected", or "secured" is to be construed in a broad sense, for example, as securely connected, detachably connected, or integrated; mechanically connected or electrically connected; directly connected to each other or indirectly connected to each other via an intermediary; or internally connected between two components or interaction relations between two components. For those of ordinary skill in the art, meanings of the preceding terms can be understood according to situations in the present application.</w:t>
      </w:r>
    </w:p>
    <w:p w14:paraId="15CC2729" w14:textId="77777777" w:rsidR="00052DD5" w:rsidRDefault="00FC1CD0">
      <w:pPr>
        <w:numPr>
          <w:ilvl w:val="0"/>
          <w:numId w:val="1"/>
        </w:numPr>
        <w:spacing w:afterLines="50" w:after="190" w:line="312" w:lineRule="auto"/>
        <w:ind w:rightChars="30" w:right="84"/>
        <w:rPr>
          <w:sz w:val="24"/>
        </w:rPr>
      </w:pPr>
      <w:r>
        <w:rPr>
          <w:sz w:val="24"/>
        </w:rPr>
        <w:t>In the present application, unless otherwise expressly specified and limited, when a first feature is described as "above" or "below" a second feature, the first feature and the second feature may be in direct contact or be in contact via another feature between the two features instead of being in direct contact. Moreover, when the first feature is "on", "above", or "over" the second feature, the first feature is right on, above, or over the second feature, or the first feature is obliquely on, above, or over the second feature, or the first feature is simply at a higher level than the second feature. When the first feature is "under", "below", or "underneath" the second feature, the first feature is right under, below, or underneath the second feature, or the first feature is obliquely under, below, or underneath the second feature, or the first feature is simply at a lower level than the second feature.</w:t>
      </w:r>
    </w:p>
    <w:p w14:paraId="5407083D" w14:textId="77777777" w:rsidR="00052DD5" w:rsidRDefault="00FC1CD0">
      <w:pPr>
        <w:numPr>
          <w:ilvl w:val="0"/>
          <w:numId w:val="1"/>
        </w:numPr>
        <w:spacing w:afterLines="50" w:after="190" w:line="312" w:lineRule="auto"/>
        <w:ind w:rightChars="30" w:right="84"/>
        <w:rPr>
          <w:sz w:val="24"/>
        </w:rPr>
      </w:pPr>
      <w:r>
        <w:rPr>
          <w:sz w:val="24"/>
        </w:rPr>
        <w:t>In the description of the embodiments, it is to be noted that orientations or position relations indicated by terms such as "above", "below", "left"</w:t>
      </w:r>
      <w:r>
        <w:rPr>
          <w:rFonts w:hint="eastAsia"/>
          <w:sz w:val="24"/>
        </w:rPr>
        <w:t>,</w:t>
      </w:r>
      <w:r>
        <w:rPr>
          <w:sz w:val="24"/>
        </w:rPr>
        <w:t xml:space="preserve"> and "right" are based on the drawings. These orientations or position relations are intended only to facilitate the description and simplify an operation and not to indicate or imply that a device or element referred to must have such particular orientations or must be configured or operated in such particular orientations. Thus, these orientations or position relations are not to be construed as limiting the present application. In addition, terms "first" and "second" are used only to distinguish between descriptions and have no special meaning.</w:t>
      </w:r>
    </w:p>
    <w:p w14:paraId="2CD3FCC7" w14:textId="77777777" w:rsidR="00052DD5" w:rsidRDefault="00FC1CD0">
      <w:pPr>
        <w:numPr>
          <w:ilvl w:val="0"/>
          <w:numId w:val="1"/>
        </w:numPr>
        <w:spacing w:afterLines="50" w:after="190" w:line="312" w:lineRule="auto"/>
        <w:ind w:rightChars="30" w:right="84"/>
        <w:rPr>
          <w:sz w:val="24"/>
        </w:rPr>
      </w:pPr>
      <w:r>
        <w:rPr>
          <w:sz w:val="24"/>
        </w:rPr>
        <w:t>The present application provides a battery top cover assembly, which has high connection strength, a simple connection structure, and low cost.</w:t>
      </w:r>
    </w:p>
    <w:p w14:paraId="5B95385B" w14:textId="23CDB7DE" w:rsidR="00052DD5" w:rsidRDefault="00FC1CD0">
      <w:pPr>
        <w:numPr>
          <w:ilvl w:val="0"/>
          <w:numId w:val="1"/>
        </w:numPr>
        <w:spacing w:afterLines="50" w:after="190" w:line="312" w:lineRule="auto"/>
        <w:ind w:rightChars="30" w:right="84"/>
        <w:rPr>
          <w:sz w:val="24"/>
        </w:rPr>
      </w:pPr>
      <w:r>
        <w:rPr>
          <w:sz w:val="24"/>
        </w:rPr>
        <w:t xml:space="preserve">As shown in FIG. 1, FIG. 2, and FIG. 4, the battery top cover assembly includes a </w:t>
      </w:r>
      <w:r>
        <w:rPr>
          <w:sz w:val="24"/>
        </w:rPr>
        <w:lastRenderedPageBreak/>
        <w:t xml:space="preserve">cover plate 100, a collar 200, an encapsulating layer 300, and a terminal post 400. </w:t>
      </w:r>
      <w:r>
        <w:rPr>
          <w:rFonts w:hint="eastAsia"/>
          <w:sz w:val="24"/>
        </w:rPr>
        <w:t xml:space="preserve">A </w:t>
      </w:r>
      <w:r>
        <w:rPr>
          <w:sz w:val="24"/>
        </w:rPr>
        <w:t>mounting hole 101</w:t>
      </w:r>
      <w:r>
        <w:rPr>
          <w:rFonts w:hint="eastAsia"/>
          <w:sz w:val="24"/>
        </w:rPr>
        <w:t xml:space="preserve"> is formed in the </w:t>
      </w:r>
      <w:r>
        <w:rPr>
          <w:sz w:val="24"/>
        </w:rPr>
        <w:t xml:space="preserve">cover plate 100. A central hole 201 extends axially through the collar 200. The bottom portion of the collar 200 extends radially inward along the central hole 201 </w:t>
      </w:r>
      <w:r>
        <w:rPr>
          <w:rFonts w:hint="eastAsia"/>
          <w:sz w:val="24"/>
        </w:rPr>
        <w:t>and is provided with</w:t>
      </w:r>
      <w:r>
        <w:rPr>
          <w:sz w:val="24"/>
        </w:rPr>
        <w:t xml:space="preserve"> a first annular boss 210. The bottom portion of the collar 200 </w:t>
      </w:r>
      <w:r w:rsidR="0060404D">
        <w:rPr>
          <w:sz w:val="24"/>
        </w:rPr>
        <w:t>is arranged to pass through</w:t>
      </w:r>
      <w:r>
        <w:rPr>
          <w:sz w:val="24"/>
        </w:rPr>
        <w:t xml:space="preserve"> the mounting hole 101. The encapsulating layer 300 is wrapped around the outer peripheral surface of the upper portion of the collar 200. The bottom surface of the encapsulating layer 300 is connected to the cover plate 100. The terminal post 400 includes a first step 410 and a second step 420 that are sequentially connected from top to bottom. The first step 410 </w:t>
      </w:r>
      <w:r w:rsidR="0060404D">
        <w:rPr>
          <w:sz w:val="24"/>
        </w:rPr>
        <w:t>is arranged to pass through</w:t>
      </w:r>
      <w:r>
        <w:rPr>
          <w:sz w:val="24"/>
        </w:rPr>
        <w:t xml:space="preserve"> an inner ring of the first annular boss 210. A side surface of the first step 410 is connected to the inner ring of the first annular boss 210. An end surface of the second step 420 is connected to the bottom surface of the collar 200. The first annular boss 210 cooperates with the first step 410 and the second step 420 to increase the contact area between the collar 200 and the terminal post 400, thereby enhancing the connection strength between the terminal post 400 and the collar 200. Moreover, the connection structure is simple, and cost</w:t>
      </w:r>
      <w:r>
        <w:rPr>
          <w:rFonts w:hint="eastAsia"/>
          <w:sz w:val="24"/>
        </w:rPr>
        <w:t xml:space="preserve"> is</w:t>
      </w:r>
      <w:r>
        <w:rPr>
          <w:sz w:val="24"/>
        </w:rPr>
        <w:t xml:space="preserve"> low. Compared with the connection that is fixed purely by the encapsulating layer 300 in the related art, the connection strength is higher. Compared with connection by riveting, the connection is simpler and low in cost.</w:t>
      </w:r>
    </w:p>
    <w:p w14:paraId="069FE1A4" w14:textId="77777777" w:rsidR="00052DD5" w:rsidRDefault="00FC1CD0">
      <w:pPr>
        <w:numPr>
          <w:ilvl w:val="0"/>
          <w:numId w:val="1"/>
        </w:numPr>
        <w:spacing w:afterLines="50" w:after="190" w:line="312" w:lineRule="auto"/>
        <w:ind w:rightChars="30" w:right="84"/>
        <w:rPr>
          <w:sz w:val="24"/>
        </w:rPr>
      </w:pPr>
      <w:r>
        <w:rPr>
          <w:sz w:val="24"/>
        </w:rPr>
        <w:t>The side surface of the first step 410 is welded to the inner ring of the first annular boss 210, and the end surface of the second step 420 is welded to the bottom surface of the collar 200. The welded connection provides high strength and simple operation.</w:t>
      </w:r>
    </w:p>
    <w:p w14:paraId="3E9FF73E" w14:textId="2613854C" w:rsidR="00052DD5" w:rsidRDefault="00FC1CD0">
      <w:pPr>
        <w:numPr>
          <w:ilvl w:val="0"/>
          <w:numId w:val="1"/>
        </w:numPr>
        <w:spacing w:afterLines="50" w:after="190" w:line="312" w:lineRule="auto"/>
        <w:ind w:rightChars="30" w:right="84"/>
        <w:rPr>
          <w:sz w:val="24"/>
        </w:rPr>
      </w:pPr>
      <w:r>
        <w:rPr>
          <w:sz w:val="24"/>
        </w:rPr>
        <w:t xml:space="preserve">As shown in FIG. 4, FIG. 5, and FIG. 6, in some embodiments, the outer peripheral surface of the upper portion of the collar 200 is provided with multiple slots 202, an inner ring of the encapsulating layer 300 is provided with multiple clasps 310, and multiple clasps 310 are engaged in corresponding slots 202 to </w:t>
      </w:r>
      <w:r w:rsidR="0060404D" w:rsidRPr="0060404D">
        <w:rPr>
          <w:sz w:val="24"/>
        </w:rPr>
        <w:t>slap fit</w:t>
      </w:r>
      <w:r>
        <w:rPr>
          <w:sz w:val="24"/>
        </w:rPr>
        <w:t xml:space="preserve"> the encapsulating layer 300 to the collar 200. The slots 202 cooperate with the clasps 310 to prevent rotational misalignment of the collar 200, enhance the connection strength between the encapsulating layer 300 and the collar 200, and better achieve the insulating effect of the encapsulating layer 300. In this embodiment, three slots 202 are provided and are evenly spaced along the outer peripheral surface of the upper </w:t>
      </w:r>
      <w:r>
        <w:rPr>
          <w:sz w:val="24"/>
        </w:rPr>
        <w:lastRenderedPageBreak/>
        <w:t>portion of the collar 200, providing high snap-connection strength and an aesthetically pleasing appearance.</w:t>
      </w:r>
    </w:p>
    <w:p w14:paraId="19DCD4E0" w14:textId="44E1BEDE" w:rsidR="00052DD5" w:rsidRDefault="00FC1CD0">
      <w:pPr>
        <w:numPr>
          <w:ilvl w:val="0"/>
          <w:numId w:val="1"/>
        </w:numPr>
        <w:spacing w:afterLines="50" w:after="190" w:line="312" w:lineRule="auto"/>
        <w:ind w:rightChars="30" w:right="84"/>
        <w:rPr>
          <w:sz w:val="24"/>
        </w:rPr>
      </w:pPr>
      <w:r>
        <w:rPr>
          <w:sz w:val="24"/>
        </w:rPr>
        <w:t xml:space="preserve">As shown in FIG. 3 and FIG. 6, the cover plate 100 is provided with multiple positioning </w:t>
      </w:r>
      <w:r w:rsidR="0060404D">
        <w:rPr>
          <w:rFonts w:hint="eastAsia"/>
          <w:sz w:val="24"/>
        </w:rPr>
        <w:t>slot</w:t>
      </w:r>
      <w:r>
        <w:rPr>
          <w:sz w:val="24"/>
        </w:rPr>
        <w:t xml:space="preserve">s 102 along the outer peripheral surface of the mounting hole 101, the bottom surface of the encapsulating layer 300 is provided with multiple protrusions 320, and the multiple protrusions 320 are inserted into corresponding positioning </w:t>
      </w:r>
      <w:r w:rsidR="0060404D">
        <w:rPr>
          <w:rFonts w:hint="eastAsia"/>
          <w:sz w:val="24"/>
        </w:rPr>
        <w:t>slot</w:t>
      </w:r>
      <w:r>
        <w:rPr>
          <w:sz w:val="24"/>
        </w:rPr>
        <w:t xml:space="preserve">s 102. The positioning </w:t>
      </w:r>
      <w:r w:rsidR="0060404D">
        <w:rPr>
          <w:rFonts w:hint="eastAsia"/>
          <w:sz w:val="24"/>
        </w:rPr>
        <w:t>slot</w:t>
      </w:r>
      <w:r>
        <w:rPr>
          <w:sz w:val="24"/>
        </w:rPr>
        <w:t xml:space="preserve">s 102 cooperate with the protrusions 320 to position and prevent rotation of the encapsulating layer 300 wrapped around the collar 200, enhancing the connection strength between the encapsulating layer 300 and the cover plate 100. In this embodiment, three positioning </w:t>
      </w:r>
      <w:r w:rsidR="0060404D">
        <w:rPr>
          <w:rFonts w:hint="eastAsia"/>
          <w:sz w:val="24"/>
        </w:rPr>
        <w:t>slot</w:t>
      </w:r>
      <w:r>
        <w:rPr>
          <w:sz w:val="24"/>
        </w:rPr>
        <w:t>s 102 are provided and are evenly spaced along the mounting hole 101.</w:t>
      </w:r>
    </w:p>
    <w:p w14:paraId="47DF5690" w14:textId="3450C7B4" w:rsidR="00052DD5" w:rsidRDefault="00FC1CD0">
      <w:pPr>
        <w:numPr>
          <w:ilvl w:val="0"/>
          <w:numId w:val="1"/>
        </w:numPr>
        <w:spacing w:afterLines="50" w:after="190" w:line="312" w:lineRule="auto"/>
        <w:ind w:rightChars="30" w:right="84"/>
        <w:rPr>
          <w:sz w:val="24"/>
        </w:rPr>
      </w:pPr>
      <w:r>
        <w:rPr>
          <w:sz w:val="24"/>
        </w:rPr>
        <w:t xml:space="preserve">The end surface of the encapsulating layer 300 is provided with a symbol </w:t>
      </w:r>
      <w:r w:rsidR="0060404D" w:rsidRPr="0060404D">
        <w:rPr>
          <w:sz w:val="24"/>
        </w:rPr>
        <w:t>identifier</w:t>
      </w:r>
      <w:r>
        <w:rPr>
          <w:sz w:val="24"/>
        </w:rPr>
        <w:t xml:space="preserve"> 330.</w:t>
      </w:r>
    </w:p>
    <w:p w14:paraId="5E08AD33" w14:textId="4EE65BC0" w:rsidR="00052DD5" w:rsidRDefault="00FC1CD0">
      <w:pPr>
        <w:numPr>
          <w:ilvl w:val="0"/>
          <w:numId w:val="1"/>
        </w:numPr>
        <w:spacing w:afterLines="50" w:after="190" w:line="312" w:lineRule="auto"/>
        <w:ind w:rightChars="30" w:right="84"/>
        <w:rPr>
          <w:sz w:val="24"/>
        </w:rPr>
      </w:pPr>
      <w:r>
        <w:rPr>
          <w:sz w:val="24"/>
        </w:rPr>
        <w:t xml:space="preserve">As shown in FIG. 1, FIG. 2, and FIG. 8, the battery top cover assembly also includes a sealing ring 500. The sealing ring 500 includes a </w:t>
      </w:r>
      <w:r w:rsidR="0060404D">
        <w:rPr>
          <w:sz w:val="24"/>
        </w:rPr>
        <w:t>larger-diameter</w:t>
      </w:r>
      <w:r>
        <w:rPr>
          <w:sz w:val="24"/>
        </w:rPr>
        <w:t xml:space="preserve"> section 510 and a </w:t>
      </w:r>
      <w:r w:rsidR="0060404D">
        <w:rPr>
          <w:sz w:val="24"/>
        </w:rPr>
        <w:t>smaller-diameter</w:t>
      </w:r>
      <w:r>
        <w:rPr>
          <w:sz w:val="24"/>
        </w:rPr>
        <w:t xml:space="preserve"> section 520 connected to each other. The </w:t>
      </w:r>
      <w:r w:rsidR="0060404D">
        <w:rPr>
          <w:sz w:val="24"/>
        </w:rPr>
        <w:t>smaller-diameter</w:t>
      </w:r>
      <w:r>
        <w:rPr>
          <w:sz w:val="24"/>
        </w:rPr>
        <w:t xml:space="preserve"> section 520 </w:t>
      </w:r>
      <w:r w:rsidR="0060404D">
        <w:rPr>
          <w:sz w:val="24"/>
        </w:rPr>
        <w:t>is arranged to pass through</w:t>
      </w:r>
      <w:r>
        <w:rPr>
          <w:sz w:val="24"/>
        </w:rPr>
        <w:t xml:space="preserve"> the mounting hole 101. A side surface of the </w:t>
      </w:r>
      <w:r w:rsidR="0060404D">
        <w:rPr>
          <w:sz w:val="24"/>
        </w:rPr>
        <w:t>smaller-diameter</w:t>
      </w:r>
      <w:r>
        <w:rPr>
          <w:sz w:val="24"/>
        </w:rPr>
        <w:t xml:space="preserve"> section 520 is connected to an inner ring of the mounting hole 101. An end surface of the </w:t>
      </w:r>
      <w:r w:rsidR="0060404D">
        <w:rPr>
          <w:sz w:val="24"/>
        </w:rPr>
        <w:t>larger-diameter</w:t>
      </w:r>
      <w:r>
        <w:rPr>
          <w:sz w:val="24"/>
        </w:rPr>
        <w:t xml:space="preserve"> section 510 is connected to the bottom surface of the cover plate 100. The second step 420 </w:t>
      </w:r>
      <w:r w:rsidR="0060404D">
        <w:rPr>
          <w:sz w:val="24"/>
        </w:rPr>
        <w:t>is arranged to pass through</w:t>
      </w:r>
      <w:r>
        <w:rPr>
          <w:sz w:val="24"/>
        </w:rPr>
        <w:t xml:space="preserve"> an inner ring of the </w:t>
      </w:r>
      <w:r w:rsidR="0060404D">
        <w:rPr>
          <w:sz w:val="24"/>
        </w:rPr>
        <w:t>larger-diameter</w:t>
      </w:r>
      <w:r>
        <w:rPr>
          <w:sz w:val="24"/>
        </w:rPr>
        <w:t xml:space="preserve"> section 510. The inner ring of the </w:t>
      </w:r>
      <w:r w:rsidR="0060404D">
        <w:rPr>
          <w:sz w:val="24"/>
        </w:rPr>
        <w:t>larger-diameter</w:t>
      </w:r>
      <w:r>
        <w:rPr>
          <w:sz w:val="24"/>
        </w:rPr>
        <w:t xml:space="preserve"> section 510 is connected to a side surface of the second step 420. The configuration of the sealing ring 500 enhances the sealing performance of the battery top cover assembly. The configuration of the </w:t>
      </w:r>
      <w:r w:rsidR="0060404D">
        <w:rPr>
          <w:sz w:val="24"/>
        </w:rPr>
        <w:t>larger-diameter</w:t>
      </w:r>
      <w:r>
        <w:rPr>
          <w:sz w:val="24"/>
        </w:rPr>
        <w:t xml:space="preserve"> section 510 and the </w:t>
      </w:r>
      <w:r w:rsidR="0060404D">
        <w:rPr>
          <w:sz w:val="24"/>
        </w:rPr>
        <w:t>smaller-diameter</w:t>
      </w:r>
      <w:r>
        <w:rPr>
          <w:sz w:val="24"/>
        </w:rPr>
        <w:t xml:space="preserve"> section 520 increases the contact area between the sealing ring 500 and the cover plate 100 and the terminal post 400, further improving the sealing effect of the sealing ring 500.</w:t>
      </w:r>
    </w:p>
    <w:p w14:paraId="0DE96408" w14:textId="765AB8DA" w:rsidR="00052DD5" w:rsidRDefault="00FC1CD0">
      <w:pPr>
        <w:numPr>
          <w:ilvl w:val="0"/>
          <w:numId w:val="1"/>
        </w:numPr>
        <w:spacing w:afterLines="50" w:after="190" w:line="312" w:lineRule="auto"/>
        <w:ind w:rightChars="30" w:right="84"/>
        <w:rPr>
          <w:sz w:val="24"/>
        </w:rPr>
      </w:pPr>
      <w:r>
        <w:rPr>
          <w:sz w:val="24"/>
        </w:rPr>
        <w:t xml:space="preserve">As shown in FIG. 7, the terminal post 400 also includes a third step 430 connected to the second step 420, and the bottom surface of the </w:t>
      </w:r>
      <w:r w:rsidR="0060404D">
        <w:rPr>
          <w:sz w:val="24"/>
        </w:rPr>
        <w:t>larger-diameter</w:t>
      </w:r>
      <w:r>
        <w:rPr>
          <w:sz w:val="24"/>
        </w:rPr>
        <w:t xml:space="preserve"> section 510 is connected to </w:t>
      </w:r>
      <w:r>
        <w:rPr>
          <w:sz w:val="24"/>
        </w:rPr>
        <w:lastRenderedPageBreak/>
        <w:t>an end surface of the third step 430, which further increases the contact area between the sealing ring 500 and the terminal post 400, thereby enhancing the sealing effect of the sealing ring 500.</w:t>
      </w:r>
    </w:p>
    <w:p w14:paraId="4DAF4CF7" w14:textId="1A0E7A03" w:rsidR="00052DD5" w:rsidRDefault="00FC1CD0">
      <w:pPr>
        <w:numPr>
          <w:ilvl w:val="0"/>
          <w:numId w:val="1"/>
        </w:numPr>
        <w:spacing w:afterLines="50" w:after="190" w:line="312" w:lineRule="auto"/>
        <w:ind w:rightChars="30" w:right="84"/>
        <w:rPr>
          <w:sz w:val="24"/>
        </w:rPr>
      </w:pPr>
      <w:r>
        <w:rPr>
          <w:sz w:val="24"/>
        </w:rPr>
        <w:t xml:space="preserve">To enhance the insulation performance of the battery top cover assembly, as shown in FIG. 9, the battery top cover assembly also includes an insulating frame 600. The insulating frame 600 is located at the bottom of the cover plate 100. The insulating frame 600 is provided with a </w:t>
      </w:r>
      <w:r w:rsidR="0060404D">
        <w:rPr>
          <w:sz w:val="24"/>
        </w:rPr>
        <w:t>clearance</w:t>
      </w:r>
      <w:r>
        <w:rPr>
          <w:sz w:val="24"/>
        </w:rPr>
        <w:t xml:space="preserve"> hole 601. The sealing ring 500 and the terminal post 400 are both inserted through the </w:t>
      </w:r>
      <w:r w:rsidR="0060404D">
        <w:rPr>
          <w:sz w:val="24"/>
        </w:rPr>
        <w:t>clearance</w:t>
      </w:r>
      <w:r>
        <w:rPr>
          <w:sz w:val="24"/>
        </w:rPr>
        <w:t xml:space="preserve"> hole 601.</w:t>
      </w:r>
    </w:p>
    <w:p w14:paraId="59287333" w14:textId="3CA76833" w:rsidR="00052DD5" w:rsidRDefault="00FC1CD0">
      <w:pPr>
        <w:numPr>
          <w:ilvl w:val="0"/>
          <w:numId w:val="1"/>
        </w:numPr>
        <w:spacing w:afterLines="50" w:after="190" w:line="312" w:lineRule="auto"/>
        <w:ind w:rightChars="30" w:right="84"/>
        <w:rPr>
          <w:sz w:val="24"/>
        </w:rPr>
      </w:pPr>
      <w:r>
        <w:rPr>
          <w:sz w:val="24"/>
        </w:rPr>
        <w:t xml:space="preserve">With continued reference to FIG. 2 and FIG. 9, an end surface of the insulating frame 600 is provided with a second annular boss 610 along the outer peripheral surface of the </w:t>
      </w:r>
      <w:r w:rsidR="0060404D">
        <w:rPr>
          <w:sz w:val="24"/>
        </w:rPr>
        <w:t>clearance</w:t>
      </w:r>
      <w:r>
        <w:rPr>
          <w:sz w:val="24"/>
        </w:rPr>
        <w:t xml:space="preserve"> hole 601, the bottom surface of the cover plate 100 is provided with a first groove 103 along the outer peripheral surface of the mounting hole 101, and the second annular boss 610 is inserted into the first groove 103. The second annular boss 610 cooperates with the first groove 103 to facilitate the positioning and installation of the insulating frame 600, and the strength of insertion connection is high.</w:t>
      </w:r>
    </w:p>
    <w:p w14:paraId="7FD852B3" w14:textId="77777777" w:rsidR="00052DD5" w:rsidRDefault="00FC1CD0">
      <w:pPr>
        <w:numPr>
          <w:ilvl w:val="0"/>
          <w:numId w:val="1"/>
        </w:numPr>
        <w:spacing w:afterLines="50" w:after="190" w:line="312" w:lineRule="auto"/>
        <w:ind w:rightChars="30" w:right="84"/>
        <w:rPr>
          <w:sz w:val="24"/>
        </w:rPr>
      </w:pPr>
      <w:r>
        <w:rPr>
          <w:sz w:val="24"/>
        </w:rPr>
        <w:t>With continued reference to FIG. 2, a second groove 602 is disposed at the bottom of an inner ring of the second annular boss 610, and the third step 430 is inserted into the bottom of the second groove 602. The second groove 602 cooperates with the third step 430 to enable the insulating frame 600 to be inserted and connected to the terminal post 400. The strength of insertion connection is high, thereby increasing the service life of the battery top cover assembly.</w:t>
      </w:r>
    </w:p>
    <w:p w14:paraId="28E9A1CD" w14:textId="77777777" w:rsidR="00052DD5" w:rsidRDefault="00FC1CD0">
      <w:pPr>
        <w:numPr>
          <w:ilvl w:val="0"/>
          <w:numId w:val="1"/>
        </w:numPr>
        <w:spacing w:afterLines="50" w:after="190" w:line="312" w:lineRule="auto"/>
        <w:ind w:rightChars="30" w:right="84"/>
        <w:rPr>
          <w:sz w:val="24"/>
        </w:rPr>
      </w:pPr>
      <w:r>
        <w:rPr>
          <w:sz w:val="24"/>
        </w:rPr>
        <w:t>In this embodiment, the insulating frame 600 includes a main body and brackets at two ends of the main body, and the main body is located at the bottom of the cover plate 100.</w:t>
      </w:r>
    </w:p>
    <w:p w14:paraId="25F10A38" w14:textId="77777777" w:rsidR="00052DD5" w:rsidRDefault="00FC1CD0">
      <w:pPr>
        <w:numPr>
          <w:ilvl w:val="0"/>
          <w:numId w:val="1"/>
        </w:numPr>
        <w:spacing w:afterLines="50" w:after="190" w:line="312" w:lineRule="auto"/>
        <w:ind w:rightChars="30" w:right="84"/>
        <w:rPr>
          <w:sz w:val="24"/>
        </w:rPr>
      </w:pPr>
      <w:r>
        <w:rPr>
          <w:sz w:val="24"/>
        </w:rPr>
        <w:t xml:space="preserve">In this embodiment, the terminal post 400 of the battery top cover assembly includes a positive terminal post 400 and a negative terminal post 400, and the cover plate 100 is provided with two symmetrically distributed mounting holes 101. Thus, the battery top cover assembly includes two collars 200, two encapsulating layers 300, and two sealing rings 500. In this embodiment, the structure and assembly method of the positive terminal post 400 and the </w:t>
      </w:r>
      <w:r>
        <w:rPr>
          <w:sz w:val="24"/>
        </w:rPr>
        <w:lastRenderedPageBreak/>
        <w:t>negative terminal post 400 are the same, and no further description is provided here. In other embodiments, the structure and assembly method of the positive terminal post 400 and the negative terminal post 400 may differ and may be configured according to usage requirements.</w:t>
      </w:r>
    </w:p>
    <w:p w14:paraId="6A39941C" w14:textId="7D554491" w:rsidR="00052DD5" w:rsidRDefault="00FC1CD0">
      <w:pPr>
        <w:numPr>
          <w:ilvl w:val="0"/>
          <w:numId w:val="1"/>
        </w:numPr>
        <w:spacing w:afterLines="50" w:after="190" w:line="312" w:lineRule="auto"/>
        <w:ind w:rightChars="30" w:right="84"/>
        <w:rPr>
          <w:sz w:val="24"/>
        </w:rPr>
      </w:pPr>
      <w:r>
        <w:rPr>
          <w:sz w:val="24"/>
        </w:rPr>
        <w:t xml:space="preserve">The present application also provides a battery. The battery includes a battery cell, a housing with an opening, and the preceding battery top cover assembly. The battery cell is located </w:t>
      </w:r>
      <w:r w:rsidR="0060404D">
        <w:rPr>
          <w:rFonts w:hint="eastAsia"/>
          <w:sz w:val="24"/>
        </w:rPr>
        <w:t>inside</w:t>
      </w:r>
      <w:r>
        <w:rPr>
          <w:sz w:val="24"/>
        </w:rPr>
        <w:t xml:space="preserve"> the housing. The battery top cover assembly is connected to the opening of the housing. Since the battery includes the preceding battery top cover assembly, the battery has high reliability, a simple structure, and low cost.</w:t>
      </w:r>
    </w:p>
    <w:p w14:paraId="32A11F23" w14:textId="77777777" w:rsidR="00052DD5" w:rsidRDefault="00052DD5">
      <w:pPr>
        <w:spacing w:afterLines="50" w:after="190" w:line="312" w:lineRule="auto"/>
        <w:ind w:rightChars="30" w:right="84"/>
        <w:rPr>
          <w:b/>
          <w:bCs/>
          <w:sz w:val="24"/>
          <w:u w:val="single"/>
        </w:rPr>
      </w:pPr>
    </w:p>
    <w:p w14:paraId="52653DD3" w14:textId="77777777" w:rsidR="00052DD5" w:rsidRDefault="00052DD5">
      <w:pPr>
        <w:spacing w:afterLines="50" w:after="190" w:line="312" w:lineRule="auto"/>
        <w:ind w:rightChars="30" w:right="84"/>
        <w:rPr>
          <w:b/>
          <w:bCs/>
          <w:sz w:val="24"/>
          <w:u w:val="single"/>
        </w:rPr>
        <w:sectPr w:rsidR="00052DD5">
          <w:headerReference w:type="default" r:id="rId8"/>
          <w:footerReference w:type="even" r:id="rId9"/>
          <w:footerReference w:type="default" r:id="rId10"/>
          <w:pgSz w:w="11906" w:h="16838"/>
          <w:pgMar w:top="1418" w:right="1134" w:bottom="1134" w:left="1418" w:header="680" w:footer="680" w:gutter="0"/>
          <w:cols w:space="425"/>
          <w:docGrid w:type="lines" w:linePitch="381"/>
        </w:sectPr>
      </w:pPr>
    </w:p>
    <w:p w14:paraId="1101B1E7" w14:textId="77777777" w:rsidR="00052DD5" w:rsidRDefault="00FC1CD0">
      <w:pPr>
        <w:pStyle w:val="1"/>
        <w:keepNext w:val="0"/>
        <w:spacing w:afterLines="50" w:after="190" w:line="312" w:lineRule="auto"/>
        <w:ind w:rightChars="30" w:right="84"/>
        <w:jc w:val="both"/>
        <w:rPr>
          <w:rFonts w:ascii="Times New Roman" w:hAnsi="Times New Roman" w:cs="Times New Roman"/>
          <w:b w:val="0"/>
        </w:rPr>
      </w:pPr>
      <w:r>
        <w:rPr>
          <w:rFonts w:ascii="Times New Roman" w:hAnsi="Times New Roman" w:cs="Times New Roman" w:hint="eastAsia"/>
          <w:b w:val="0"/>
        </w:rPr>
        <w:lastRenderedPageBreak/>
        <w:t>What is claimed is:</w:t>
      </w:r>
    </w:p>
    <w:p w14:paraId="794B7F57" w14:textId="77777777" w:rsidR="00052DD5" w:rsidRDefault="00FC1CD0">
      <w:pPr>
        <w:snapToGrid w:val="0"/>
        <w:spacing w:afterLines="50" w:after="190" w:line="312" w:lineRule="auto"/>
        <w:ind w:rightChars="30" w:right="84"/>
        <w:rPr>
          <w:sz w:val="24"/>
        </w:rPr>
      </w:pPr>
      <w:bookmarkStart w:id="6" w:name="OLE_LINK11"/>
      <w:bookmarkStart w:id="7" w:name="OLE_LINK10"/>
      <w:r>
        <w:rPr>
          <w:sz w:val="24"/>
        </w:rPr>
        <w:t>1.</w:t>
      </w:r>
      <w:r>
        <w:rPr>
          <w:rFonts w:hint="eastAsia"/>
          <w:sz w:val="24"/>
        </w:rPr>
        <w:t xml:space="preserve"> </w:t>
      </w:r>
      <w:bookmarkStart w:id="8" w:name="OLE_LINK39"/>
      <w:bookmarkStart w:id="9" w:name="OLE_LINK38"/>
      <w:r>
        <w:rPr>
          <w:sz w:val="24"/>
        </w:rPr>
        <w:t>A battery top cover assembly, comprising:</w:t>
      </w:r>
    </w:p>
    <w:p w14:paraId="60612757" w14:textId="77777777" w:rsidR="00052DD5" w:rsidRDefault="00FC1CD0">
      <w:pPr>
        <w:snapToGrid w:val="0"/>
        <w:spacing w:afterLines="50" w:after="190" w:line="312" w:lineRule="auto"/>
        <w:ind w:rightChars="30" w:right="84"/>
        <w:rPr>
          <w:sz w:val="24"/>
        </w:rPr>
      </w:pPr>
      <w:r>
        <w:rPr>
          <w:sz w:val="24"/>
        </w:rPr>
        <w:t>a cover plate (100), wherein a mounting hole (101)</w:t>
      </w:r>
      <w:r>
        <w:rPr>
          <w:rFonts w:hint="eastAsia"/>
          <w:sz w:val="24"/>
        </w:rPr>
        <w:t xml:space="preserve"> is formed in the </w:t>
      </w:r>
      <w:r>
        <w:rPr>
          <w:sz w:val="24"/>
        </w:rPr>
        <w:t>cover plate (100);</w:t>
      </w:r>
    </w:p>
    <w:p w14:paraId="0A2F133E" w14:textId="4B3458EC" w:rsidR="00052DD5" w:rsidRDefault="00FC1CD0">
      <w:pPr>
        <w:snapToGrid w:val="0"/>
        <w:spacing w:afterLines="50" w:after="190" w:line="312" w:lineRule="auto"/>
        <w:ind w:rightChars="30" w:right="84"/>
        <w:rPr>
          <w:sz w:val="24"/>
        </w:rPr>
      </w:pPr>
      <w:r>
        <w:rPr>
          <w:sz w:val="24"/>
        </w:rPr>
        <w:t xml:space="preserve">a collar (200), wherein a central hole (201) extends axially through the collar (200), a bottom portion of the collar (200) extends radially inward along the central hole (201) </w:t>
      </w:r>
      <w:r>
        <w:rPr>
          <w:rFonts w:hint="eastAsia"/>
          <w:sz w:val="24"/>
        </w:rPr>
        <w:t xml:space="preserve">and is </w:t>
      </w:r>
      <w:r>
        <w:rPr>
          <w:sz w:val="24"/>
        </w:rPr>
        <w:t>provide</w:t>
      </w:r>
      <w:r>
        <w:rPr>
          <w:rFonts w:hint="eastAsia"/>
          <w:sz w:val="24"/>
        </w:rPr>
        <w:t xml:space="preserve">d with </w:t>
      </w:r>
      <w:r>
        <w:rPr>
          <w:sz w:val="24"/>
        </w:rPr>
        <w:t xml:space="preserve">a first annular boss (210), and the bottom portion of the collar (200) </w:t>
      </w:r>
      <w:r w:rsidR="0060404D">
        <w:rPr>
          <w:sz w:val="24"/>
        </w:rPr>
        <w:t>is arranged to pass through</w:t>
      </w:r>
      <w:r>
        <w:rPr>
          <w:sz w:val="24"/>
        </w:rPr>
        <w:t xml:space="preserve"> the mounting hole (101);</w:t>
      </w:r>
    </w:p>
    <w:p w14:paraId="4B01F4CF" w14:textId="77777777" w:rsidR="00052DD5" w:rsidRDefault="00FC1CD0">
      <w:pPr>
        <w:snapToGrid w:val="0"/>
        <w:spacing w:afterLines="50" w:after="190" w:line="312" w:lineRule="auto"/>
        <w:ind w:rightChars="30" w:right="84"/>
        <w:rPr>
          <w:sz w:val="24"/>
        </w:rPr>
      </w:pPr>
      <w:r>
        <w:rPr>
          <w:sz w:val="24"/>
        </w:rPr>
        <w:t>an encapsulating layer (300) wrapped around an outer peripheral surface of an upper portion of the collar (200), wherein a bottom surface of the encapsulating layer (300) is connected to the cover plate (100); and</w:t>
      </w:r>
    </w:p>
    <w:p w14:paraId="25198763" w14:textId="32444574" w:rsidR="00052DD5" w:rsidRDefault="00FC1CD0">
      <w:pPr>
        <w:snapToGrid w:val="0"/>
        <w:spacing w:afterLines="50" w:after="190" w:line="312" w:lineRule="auto"/>
        <w:ind w:rightChars="30" w:right="84"/>
        <w:rPr>
          <w:sz w:val="24"/>
        </w:rPr>
      </w:pPr>
      <w:r>
        <w:rPr>
          <w:sz w:val="24"/>
        </w:rPr>
        <w:t>a terminal post (400), wherein the terminal post (400) comprises a first step (410) and a second step (420)</w:t>
      </w:r>
      <w:r>
        <w:t xml:space="preserve"> </w:t>
      </w:r>
      <w:r>
        <w:rPr>
          <w:sz w:val="24"/>
        </w:rPr>
        <w:t xml:space="preserve">that are sequentially connected from top to bottom, the first step (410) </w:t>
      </w:r>
      <w:r w:rsidR="0060404D">
        <w:rPr>
          <w:sz w:val="24"/>
        </w:rPr>
        <w:t>is arranged to pass through</w:t>
      </w:r>
      <w:r>
        <w:rPr>
          <w:sz w:val="24"/>
        </w:rPr>
        <w:t xml:space="preserve"> an inner ring of the first annular boss (210), a side surface of the first step (410) is connected to the inner ring of the first annular boss (210), and an end surface of the second step (420) is connected to a bottom surface of the collar (200).</w:t>
      </w:r>
    </w:p>
    <w:p w14:paraId="5F6BA0CD" w14:textId="77777777" w:rsidR="00052DD5" w:rsidRDefault="00FC1CD0">
      <w:pPr>
        <w:snapToGrid w:val="0"/>
        <w:spacing w:afterLines="50" w:after="190" w:line="312" w:lineRule="auto"/>
        <w:ind w:rightChars="30" w:right="84"/>
        <w:rPr>
          <w:sz w:val="24"/>
        </w:rPr>
      </w:pPr>
      <w:r>
        <w:rPr>
          <w:sz w:val="24"/>
        </w:rPr>
        <w:t>2. The battery top cover assembly according to claim 1, wherein the side surface of the first step (410) is welded to the inner ring of the first annular boss (210), and the end surface of the second step (420) is welded to the bottom surface of the collar (200).</w:t>
      </w:r>
    </w:p>
    <w:p w14:paraId="3F04CF62" w14:textId="00294651" w:rsidR="00052DD5" w:rsidRDefault="00FC1CD0">
      <w:pPr>
        <w:snapToGrid w:val="0"/>
        <w:spacing w:afterLines="50" w:after="190" w:line="312" w:lineRule="auto"/>
        <w:ind w:rightChars="30" w:right="84"/>
        <w:rPr>
          <w:sz w:val="24"/>
        </w:rPr>
      </w:pPr>
      <w:r>
        <w:rPr>
          <w:sz w:val="24"/>
        </w:rPr>
        <w:t xml:space="preserve">3. The battery top cover assembly according to claim 1, wherein the outer peripheral surface of the upper portion of the collar (200) is provided with a plurality of slots (202), an inner ring of the encapsulating layer (300) is provided with a plurality of clasps (310), and the plurality of clasps (310) are engaged in corresponding slots (202) to </w:t>
      </w:r>
      <w:r w:rsidR="0060404D" w:rsidRPr="0060404D">
        <w:rPr>
          <w:sz w:val="24"/>
        </w:rPr>
        <w:t>slap fit</w:t>
      </w:r>
      <w:r>
        <w:rPr>
          <w:sz w:val="24"/>
        </w:rPr>
        <w:t xml:space="preserve"> the encapsulating layer (300) to the collar (200).</w:t>
      </w:r>
    </w:p>
    <w:p w14:paraId="3694C68F" w14:textId="73E17CAD" w:rsidR="00052DD5" w:rsidRDefault="00FC1CD0">
      <w:pPr>
        <w:snapToGrid w:val="0"/>
        <w:spacing w:afterLines="50" w:after="190" w:line="312" w:lineRule="auto"/>
        <w:ind w:rightChars="30" w:right="84"/>
        <w:rPr>
          <w:sz w:val="24"/>
        </w:rPr>
      </w:pPr>
      <w:r>
        <w:rPr>
          <w:sz w:val="24"/>
        </w:rPr>
        <w:t xml:space="preserve">4. The battery top cover assembly according to claim 1, wherein the cover plate (100) is provided with a plurality of positioning </w:t>
      </w:r>
      <w:r w:rsidR="0060404D">
        <w:rPr>
          <w:rFonts w:hint="eastAsia"/>
          <w:sz w:val="24"/>
        </w:rPr>
        <w:t>slot</w:t>
      </w:r>
      <w:r>
        <w:rPr>
          <w:sz w:val="24"/>
        </w:rPr>
        <w:t xml:space="preserve">s (102) along an outer peripheral surface of the mounting hole (101), a bottom surface of the encapsulating layer (300) is provided with a plurality of protrusions (320), and the plurality of protrusions (320) are inserted into corresponding positioning </w:t>
      </w:r>
      <w:r w:rsidR="0060404D">
        <w:rPr>
          <w:rFonts w:hint="eastAsia"/>
          <w:sz w:val="24"/>
        </w:rPr>
        <w:t>slot</w:t>
      </w:r>
      <w:r>
        <w:rPr>
          <w:sz w:val="24"/>
        </w:rPr>
        <w:t>s (102).</w:t>
      </w:r>
    </w:p>
    <w:p w14:paraId="04921B45" w14:textId="58353CDD" w:rsidR="00052DD5" w:rsidRDefault="00FC1CD0">
      <w:pPr>
        <w:snapToGrid w:val="0"/>
        <w:spacing w:afterLines="50" w:after="190" w:line="312" w:lineRule="auto"/>
        <w:ind w:rightChars="30" w:right="84"/>
        <w:rPr>
          <w:sz w:val="24"/>
        </w:rPr>
      </w:pPr>
      <w:r>
        <w:rPr>
          <w:sz w:val="24"/>
        </w:rPr>
        <w:t xml:space="preserve">5. The battery top cover assembly according to claim 1, further comprising a sealing ring (500), wherein the sealing ring (500) comprises a </w:t>
      </w:r>
      <w:r w:rsidR="0060404D">
        <w:rPr>
          <w:sz w:val="24"/>
        </w:rPr>
        <w:t>larger-diameter</w:t>
      </w:r>
      <w:r>
        <w:rPr>
          <w:sz w:val="24"/>
        </w:rPr>
        <w:t xml:space="preserve"> section (510) and a </w:t>
      </w:r>
      <w:r w:rsidR="0060404D">
        <w:rPr>
          <w:sz w:val="24"/>
        </w:rPr>
        <w:t>smaller-diameter</w:t>
      </w:r>
      <w:r>
        <w:rPr>
          <w:sz w:val="24"/>
        </w:rPr>
        <w:t xml:space="preserve"> section (520) connected to each other, the </w:t>
      </w:r>
      <w:r w:rsidR="0060404D">
        <w:rPr>
          <w:sz w:val="24"/>
        </w:rPr>
        <w:t>smaller-diameter</w:t>
      </w:r>
      <w:r>
        <w:rPr>
          <w:sz w:val="24"/>
        </w:rPr>
        <w:t xml:space="preserve"> section (520) </w:t>
      </w:r>
      <w:r w:rsidR="0060404D">
        <w:rPr>
          <w:sz w:val="24"/>
        </w:rPr>
        <w:t>is arranged to pass through</w:t>
      </w:r>
      <w:r>
        <w:rPr>
          <w:sz w:val="24"/>
        </w:rPr>
        <w:t xml:space="preserve"> the mounting hole (101), a side surface of the </w:t>
      </w:r>
      <w:r w:rsidR="0060404D">
        <w:rPr>
          <w:sz w:val="24"/>
        </w:rPr>
        <w:t>smaller-diameter</w:t>
      </w:r>
      <w:r>
        <w:rPr>
          <w:sz w:val="24"/>
        </w:rPr>
        <w:t xml:space="preserve"> section (520) is connected to an inner ring of the mounting hole (101), an end surface of the </w:t>
      </w:r>
      <w:r w:rsidR="0060404D">
        <w:rPr>
          <w:sz w:val="24"/>
        </w:rPr>
        <w:t>larger-diameter</w:t>
      </w:r>
      <w:r>
        <w:rPr>
          <w:sz w:val="24"/>
        </w:rPr>
        <w:t xml:space="preserve"> section (510) is connected to a bottom surface of the cover plate (100), the second step (420) </w:t>
      </w:r>
      <w:r w:rsidR="0060404D">
        <w:rPr>
          <w:sz w:val="24"/>
        </w:rPr>
        <w:t xml:space="preserve">is </w:t>
      </w:r>
      <w:r w:rsidR="0060404D">
        <w:rPr>
          <w:sz w:val="24"/>
        </w:rPr>
        <w:lastRenderedPageBreak/>
        <w:t>arranged to pass through</w:t>
      </w:r>
      <w:r>
        <w:rPr>
          <w:sz w:val="24"/>
        </w:rPr>
        <w:t xml:space="preserve"> an inner ring of the </w:t>
      </w:r>
      <w:r w:rsidR="0060404D">
        <w:rPr>
          <w:sz w:val="24"/>
        </w:rPr>
        <w:t>larger-diameter</w:t>
      </w:r>
      <w:r>
        <w:rPr>
          <w:sz w:val="24"/>
        </w:rPr>
        <w:t xml:space="preserve"> section (510), and the inner ring of the </w:t>
      </w:r>
      <w:r w:rsidR="0060404D">
        <w:rPr>
          <w:sz w:val="24"/>
        </w:rPr>
        <w:t>larger-diameter</w:t>
      </w:r>
      <w:r>
        <w:rPr>
          <w:sz w:val="24"/>
        </w:rPr>
        <w:t xml:space="preserve"> section (510) is connected to a side surface of the second step (420).</w:t>
      </w:r>
    </w:p>
    <w:p w14:paraId="742CC5D5" w14:textId="0D6CE240" w:rsidR="00052DD5" w:rsidRDefault="00FC1CD0">
      <w:pPr>
        <w:snapToGrid w:val="0"/>
        <w:spacing w:afterLines="50" w:after="190" w:line="312" w:lineRule="auto"/>
        <w:ind w:rightChars="30" w:right="84"/>
        <w:rPr>
          <w:sz w:val="24"/>
        </w:rPr>
      </w:pPr>
      <w:r>
        <w:rPr>
          <w:sz w:val="24"/>
        </w:rPr>
        <w:t xml:space="preserve">6. The battery top cover assembly according to claim 5, wherein the terminal post (400) further comprises a third step (430) connected to the second step (420), and a bottom surface of the </w:t>
      </w:r>
      <w:r w:rsidR="0060404D">
        <w:rPr>
          <w:sz w:val="24"/>
        </w:rPr>
        <w:t>larger-diameter</w:t>
      </w:r>
      <w:r>
        <w:rPr>
          <w:sz w:val="24"/>
        </w:rPr>
        <w:t xml:space="preserve"> section (510) is connected to an end surface of the third step (430).</w:t>
      </w:r>
    </w:p>
    <w:p w14:paraId="74AE7D2E" w14:textId="386B91E4" w:rsidR="00052DD5" w:rsidRDefault="00FC1CD0">
      <w:pPr>
        <w:snapToGrid w:val="0"/>
        <w:spacing w:afterLines="50" w:after="190" w:line="312" w:lineRule="auto"/>
        <w:ind w:rightChars="30" w:right="84"/>
        <w:rPr>
          <w:sz w:val="24"/>
        </w:rPr>
      </w:pPr>
      <w:r>
        <w:rPr>
          <w:sz w:val="24"/>
        </w:rPr>
        <w:t xml:space="preserve">7. The battery top cover assembly according to claim 6, further comprising an insulating frame (600), wherein the insulating frame (600) is located at a bottom of the cover plate (100), the insulating frame (600) is provided with a </w:t>
      </w:r>
      <w:r w:rsidR="0060404D">
        <w:rPr>
          <w:sz w:val="24"/>
        </w:rPr>
        <w:t>clearance</w:t>
      </w:r>
      <w:r>
        <w:rPr>
          <w:sz w:val="24"/>
        </w:rPr>
        <w:t xml:space="preserve"> hole (601), and the sealing ring (500) and the terminal post (400) are both inserted through the </w:t>
      </w:r>
      <w:r w:rsidR="0060404D">
        <w:rPr>
          <w:sz w:val="24"/>
        </w:rPr>
        <w:t>clearance</w:t>
      </w:r>
      <w:r>
        <w:rPr>
          <w:sz w:val="24"/>
        </w:rPr>
        <w:t xml:space="preserve"> hole (601).</w:t>
      </w:r>
    </w:p>
    <w:p w14:paraId="650530D7" w14:textId="66BC01BC" w:rsidR="00052DD5" w:rsidRDefault="00FC1CD0">
      <w:pPr>
        <w:snapToGrid w:val="0"/>
        <w:spacing w:afterLines="50" w:after="190" w:line="312" w:lineRule="auto"/>
        <w:ind w:rightChars="30" w:right="84"/>
        <w:rPr>
          <w:sz w:val="24"/>
        </w:rPr>
      </w:pPr>
      <w:r>
        <w:rPr>
          <w:sz w:val="24"/>
        </w:rPr>
        <w:t xml:space="preserve">8. The battery top cover assembly according to claim 7, wherein an end surface of the insulating frame (600) is provided with a second annular boss (610) along an outer peripheral surface of the </w:t>
      </w:r>
      <w:r w:rsidR="0060404D">
        <w:rPr>
          <w:sz w:val="24"/>
        </w:rPr>
        <w:t>clearance</w:t>
      </w:r>
      <w:r>
        <w:rPr>
          <w:sz w:val="24"/>
        </w:rPr>
        <w:t xml:space="preserve"> hole (601), the bottom surface of the cover plate (100) is provided with a first groove (103) along an outer peripheral surface of the mounting hole (101), and the second annular boss (610) is inserted into the first groove (103).</w:t>
      </w:r>
    </w:p>
    <w:p w14:paraId="132F8DF0" w14:textId="77777777" w:rsidR="00052DD5" w:rsidRDefault="00FC1CD0">
      <w:pPr>
        <w:snapToGrid w:val="0"/>
        <w:spacing w:afterLines="50" w:after="190" w:line="312" w:lineRule="auto"/>
        <w:ind w:rightChars="30" w:right="84"/>
        <w:rPr>
          <w:sz w:val="24"/>
        </w:rPr>
      </w:pPr>
      <w:r>
        <w:rPr>
          <w:sz w:val="24"/>
        </w:rPr>
        <w:t>9. The battery top cover assembly according to claim 8, wherein a second groove (602) is disposed at a bottom of an inner ring of the second annular boss (610), and the third step (430) is inserted into a bottom of the second groove (602).</w:t>
      </w:r>
    </w:p>
    <w:p w14:paraId="2264DDE5" w14:textId="559B7F28" w:rsidR="00052DD5" w:rsidRDefault="00FC1CD0">
      <w:pPr>
        <w:snapToGrid w:val="0"/>
        <w:spacing w:afterLines="50" w:after="190" w:line="312" w:lineRule="auto"/>
        <w:ind w:rightChars="30" w:right="84"/>
        <w:rPr>
          <w:sz w:val="24"/>
        </w:rPr>
      </w:pPr>
      <w:r>
        <w:rPr>
          <w:sz w:val="24"/>
        </w:rPr>
        <w:t xml:space="preserve">10. A battery, comprising a battery cell and a housing with an opening, wherein the battery further comprises the battery top cover assembly according to any one of claims 1 to 9, the battery cell is located </w:t>
      </w:r>
      <w:r w:rsidR="0060404D">
        <w:rPr>
          <w:rFonts w:hint="eastAsia"/>
          <w:sz w:val="24"/>
        </w:rPr>
        <w:t>inside</w:t>
      </w:r>
      <w:r>
        <w:rPr>
          <w:sz w:val="24"/>
        </w:rPr>
        <w:t xml:space="preserve"> the housing, and the battery top cover assembly is connected to the opening of the housing.</w:t>
      </w:r>
    </w:p>
    <w:bookmarkEnd w:id="8"/>
    <w:bookmarkEnd w:id="9"/>
    <w:p w14:paraId="12A16C64" w14:textId="77777777" w:rsidR="00052DD5" w:rsidRDefault="00052DD5">
      <w:pPr>
        <w:snapToGrid w:val="0"/>
        <w:spacing w:afterLines="50" w:after="190" w:line="312" w:lineRule="auto"/>
        <w:ind w:rightChars="30" w:right="84"/>
        <w:rPr>
          <w:sz w:val="24"/>
        </w:rPr>
      </w:pPr>
    </w:p>
    <w:p w14:paraId="14FB1661" w14:textId="77777777" w:rsidR="00052DD5" w:rsidRDefault="00052DD5">
      <w:pPr>
        <w:snapToGrid w:val="0"/>
        <w:spacing w:afterLines="50" w:after="190" w:line="312" w:lineRule="auto"/>
        <w:ind w:rightChars="30" w:right="84"/>
        <w:rPr>
          <w:sz w:val="24"/>
        </w:rPr>
        <w:sectPr w:rsidR="00052DD5">
          <w:footerReference w:type="default" r:id="rId11"/>
          <w:pgSz w:w="11906" w:h="16838"/>
          <w:pgMar w:top="1418" w:right="1134" w:bottom="1134" w:left="1418" w:header="680" w:footer="680" w:gutter="0"/>
          <w:pgNumType w:start="1"/>
          <w:cols w:space="425"/>
          <w:docGrid w:type="lines" w:linePitch="381"/>
        </w:sectPr>
      </w:pPr>
    </w:p>
    <w:bookmarkEnd w:id="6"/>
    <w:bookmarkEnd w:id="7"/>
    <w:p w14:paraId="7F963B29" w14:textId="77777777" w:rsidR="00052DD5" w:rsidRDefault="00FC1CD0">
      <w:pPr>
        <w:pStyle w:val="1"/>
        <w:spacing w:afterLines="50" w:after="190" w:line="312" w:lineRule="auto"/>
        <w:ind w:rightChars="30" w:right="84"/>
      </w:pPr>
      <w:r>
        <w:rPr>
          <w:rFonts w:ascii="Times New Roman" w:hAnsi="Times New Roman" w:cs="Times New Roman"/>
        </w:rPr>
        <w:lastRenderedPageBreak/>
        <w:t>ABSTRACT</w:t>
      </w:r>
    </w:p>
    <w:p w14:paraId="46CCAD6B" w14:textId="0601ED77" w:rsidR="00052DD5" w:rsidRDefault="00FC1CD0">
      <w:pPr>
        <w:snapToGrid w:val="0"/>
        <w:spacing w:afterLines="50" w:after="190" w:line="312" w:lineRule="auto"/>
        <w:ind w:rightChars="30" w:right="84"/>
        <w:rPr>
          <w:sz w:val="24"/>
        </w:rPr>
      </w:pPr>
      <w:r>
        <w:rPr>
          <w:sz w:val="24"/>
        </w:rPr>
        <w:t xml:space="preserve">Provided are a battery top cover assembly and a battery. The battery top cover assembly includes a cover plate (100), a collar (200), an encapsulating layer (300), and a terminal post (400). </w:t>
      </w:r>
      <w:r>
        <w:rPr>
          <w:rFonts w:hint="eastAsia"/>
          <w:sz w:val="24"/>
        </w:rPr>
        <w:t>A</w:t>
      </w:r>
      <w:r>
        <w:rPr>
          <w:sz w:val="24"/>
        </w:rPr>
        <w:t xml:space="preserve"> mounting hole (101)</w:t>
      </w:r>
      <w:r>
        <w:rPr>
          <w:rFonts w:hint="eastAsia"/>
          <w:sz w:val="24"/>
        </w:rPr>
        <w:t xml:space="preserve"> is formed in the </w:t>
      </w:r>
      <w:r>
        <w:rPr>
          <w:sz w:val="24"/>
        </w:rPr>
        <w:t xml:space="preserve">cover plate (100). A central hole (201) extends axially through the collar (200). The bottom portion of the collar (200) extends radially inward along the central hole (201) </w:t>
      </w:r>
      <w:r>
        <w:rPr>
          <w:rFonts w:hint="eastAsia"/>
          <w:sz w:val="24"/>
        </w:rPr>
        <w:t>and is provided with</w:t>
      </w:r>
      <w:r>
        <w:rPr>
          <w:sz w:val="24"/>
        </w:rPr>
        <w:t xml:space="preserve"> a first annular boss (210). The bottom portion of the collar (200) </w:t>
      </w:r>
      <w:r w:rsidR="0060404D">
        <w:rPr>
          <w:sz w:val="24"/>
        </w:rPr>
        <w:t>is arranged to pass through</w:t>
      </w:r>
      <w:r>
        <w:rPr>
          <w:sz w:val="24"/>
        </w:rPr>
        <w:t xml:space="preserve"> the mounting hole (101). The encapsulating layer (300) is wrapped around the outer peripheral surface of the upper portion of the collar (200). The bottom surface of the encapsulating layer (300) is connected to the cover plate (100). The terminal post (400) includes a first step (410) and a second step (420) that are sequentially connected from top to bottom. The first step (410) </w:t>
      </w:r>
      <w:r w:rsidR="0060404D">
        <w:rPr>
          <w:sz w:val="24"/>
        </w:rPr>
        <w:t>is arranged to pass through</w:t>
      </w:r>
      <w:r>
        <w:rPr>
          <w:sz w:val="24"/>
        </w:rPr>
        <w:t xml:space="preserve"> an inner ring of the first annular boss (210). A side surface of the first step (410) is connected to the inner ring of the first annular boss (210). An end surface of the second step (420) is connected to the bottom surface of the collar (200).</w:t>
      </w:r>
    </w:p>
    <w:p w14:paraId="63513CE6" w14:textId="77777777" w:rsidR="00052DD5" w:rsidRDefault="00052DD5">
      <w:pPr>
        <w:snapToGrid w:val="0"/>
        <w:spacing w:afterLines="50" w:after="190" w:line="312" w:lineRule="auto"/>
        <w:ind w:rightChars="30" w:right="84"/>
        <w:rPr>
          <w:sz w:val="24"/>
          <w:lang w:val="en"/>
        </w:rPr>
      </w:pPr>
    </w:p>
    <w:sectPr w:rsidR="00052DD5">
      <w:footerReference w:type="default" r:id="rId12"/>
      <w:pgSz w:w="11906" w:h="16838"/>
      <w:pgMar w:top="1418" w:right="1134" w:bottom="1134" w:left="1418" w:header="680" w:footer="680" w:gutter="0"/>
      <w:pgNumType w:start="1"/>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382D1" w14:textId="77777777" w:rsidR="00FD4B72" w:rsidRDefault="00FD4B72">
      <w:r>
        <w:separator/>
      </w:r>
    </w:p>
  </w:endnote>
  <w:endnote w:type="continuationSeparator" w:id="0">
    <w:p w14:paraId="549753BD" w14:textId="77777777" w:rsidR="00FD4B72" w:rsidRDefault="00FD4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23C3" w14:textId="77777777" w:rsidR="00052DD5" w:rsidRDefault="00FC1CD0">
    <w:pPr>
      <w:pStyle w:val="ac"/>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14:paraId="3220E062" w14:textId="77777777" w:rsidR="00052DD5" w:rsidRDefault="00052DD5">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1B15D" w14:textId="77777777" w:rsidR="00052DD5" w:rsidRDefault="00FC1CD0">
    <w:pPr>
      <w:pStyle w:val="ac"/>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BB2472" w:rsidRPr="00BB2472">
      <w:rPr>
        <w:noProof/>
        <w:sz w:val="24"/>
        <w:szCs w:val="24"/>
        <w:lang w:val="zh-CN"/>
      </w:rPr>
      <w:t>1</w:t>
    </w:r>
    <w:r>
      <w:rPr>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CE08E" w14:textId="77777777" w:rsidR="00052DD5" w:rsidRDefault="00FC1CD0">
    <w:pPr>
      <w:pStyle w:val="ac"/>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BB2472" w:rsidRPr="00BB2472">
      <w:rPr>
        <w:noProof/>
        <w:sz w:val="24"/>
        <w:szCs w:val="24"/>
        <w:lang w:val="zh-CN"/>
      </w:rPr>
      <w:t>2</w:t>
    </w:r>
    <w:r>
      <w:rPr>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9891D" w14:textId="77777777" w:rsidR="00052DD5" w:rsidRDefault="00FC1CD0">
    <w:pPr>
      <w:pStyle w:val="ac"/>
      <w:jc w:val="center"/>
      <w:rPr>
        <w:sz w:val="24"/>
        <w:szCs w:val="24"/>
      </w:rPr>
    </w:pPr>
    <w:r>
      <w:rPr>
        <w:sz w:val="24"/>
        <w:szCs w:val="24"/>
      </w:rPr>
      <w:fldChar w:fldCharType="begin"/>
    </w:r>
    <w:r>
      <w:rPr>
        <w:sz w:val="24"/>
        <w:szCs w:val="24"/>
      </w:rPr>
      <w:instrText>PAGE   \* MERGEFORMAT</w:instrText>
    </w:r>
    <w:r>
      <w:rPr>
        <w:sz w:val="24"/>
        <w:szCs w:val="24"/>
      </w:rPr>
      <w:fldChar w:fldCharType="separate"/>
    </w:r>
    <w:r w:rsidR="00BB2472" w:rsidRPr="00BB2472">
      <w:rPr>
        <w:noProof/>
        <w:sz w:val="24"/>
        <w:szCs w:val="24"/>
        <w:lang w:val="zh-CN"/>
      </w:rPr>
      <w:t>1</w:t>
    </w:r>
    <w:r>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D90B4" w14:textId="77777777" w:rsidR="00FD4B72" w:rsidRDefault="00FD4B72">
      <w:r>
        <w:separator/>
      </w:r>
    </w:p>
  </w:footnote>
  <w:footnote w:type="continuationSeparator" w:id="0">
    <w:p w14:paraId="3FE44824" w14:textId="77777777" w:rsidR="00FD4B72" w:rsidRDefault="00FD4B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5EFBB" w14:textId="77777777" w:rsidR="00052DD5" w:rsidRDefault="00FC1CD0">
    <w:pPr>
      <w:pStyle w:val="ae"/>
      <w:pBdr>
        <w:bottom w:val="none" w:sz="0" w:space="0" w:color="auto"/>
      </w:pBdr>
      <w:wordWrap w:val="0"/>
      <w:jc w:val="right"/>
      <w:rPr>
        <w:sz w:val="24"/>
        <w:szCs w:val="24"/>
      </w:rPr>
    </w:pPr>
    <w:r>
      <w:rPr>
        <w:sz w:val="24"/>
        <w:szCs w:val="24"/>
      </w:rPr>
      <w:t>English translation of PCT/CN2024/124843</w:t>
    </w:r>
  </w:p>
  <w:p w14:paraId="750AB9E3" w14:textId="77777777" w:rsidR="00052DD5" w:rsidRDefault="00052DD5">
    <w:pPr>
      <w:pStyle w:val="ae"/>
      <w:pBdr>
        <w:bottom w:val="none" w:sz="0" w:space="0" w:color="auto"/>
      </w:pBdr>
      <w:jc w:val="both"/>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983607"/>
    <w:multiLevelType w:val="multilevel"/>
    <w:tmpl w:val="40983607"/>
    <w:lvl w:ilvl="0">
      <w:start w:val="1"/>
      <mc:AlternateContent>
        <mc:Choice Requires="w14">
          <w:numFmt w:val="custom" w:format="001, 002, 003, ..."/>
        </mc:Choice>
        <mc:Fallback>
          <w:numFmt w:val="decimal"/>
        </mc:Fallback>
      </mc:AlternateContent>
      <w:lvlText w:val="[0%1]"/>
      <w:lvlJc w:val="left"/>
      <w:pPr>
        <w:tabs>
          <w:tab w:val="left" w:pos="907"/>
        </w:tabs>
        <w:ind w:left="0" w:firstLine="0"/>
      </w:pPr>
      <w:rPr>
        <w:rFonts w:hint="eastAsia"/>
        <w:b/>
        <w:i w:val="0"/>
        <w:sz w:val="24"/>
        <w:szCs w:val="24"/>
      </w:rPr>
    </w:lvl>
    <w:lvl w:ilvl="1">
      <w:start w:val="1"/>
      <w:numFmt w:val="decimal"/>
      <w:lvlText w:val="%2)"/>
      <w:lvlJc w:val="left"/>
      <w:pPr>
        <w:tabs>
          <w:tab w:val="left" w:pos="945"/>
        </w:tabs>
        <w:ind w:left="945" w:hanging="525"/>
      </w:pPr>
      <w:rPr>
        <w:rFonts w:hint="default"/>
      </w:rPr>
    </w:lvl>
    <w:lvl w:ilvl="2">
      <w:start w:val="1"/>
      <w:numFmt w:val="upperLetter"/>
      <w:lvlText w:val="(%3)"/>
      <w:lvlJc w:val="left"/>
      <w:pPr>
        <w:tabs>
          <w:tab w:val="left" w:pos="1200"/>
        </w:tabs>
        <w:ind w:left="1200" w:hanging="360"/>
      </w:pPr>
      <w:rPr>
        <w:rFonts w:hint="default"/>
      </w:rPr>
    </w:lvl>
    <w:lvl w:ilvl="3">
      <w:start w:val="1"/>
      <w:numFmt w:val="decimal"/>
      <w:lvlText w:val="%4."/>
      <w:lvlJc w:val="left"/>
      <w:pPr>
        <w:tabs>
          <w:tab w:val="left" w:pos="1785"/>
        </w:tabs>
        <w:ind w:left="1785" w:hanging="525"/>
      </w:pPr>
      <w:rPr>
        <w:rFonts w:hint="default"/>
      </w:rPr>
    </w:lvl>
    <w:lvl w:ilvl="4">
      <w:start w:val="1"/>
      <w:numFmt w:val="lowerLetter"/>
      <w:lvlText w:val="%5)"/>
      <w:lvlJc w:val="left"/>
      <w:pPr>
        <w:tabs>
          <w:tab w:val="left" w:pos="2100"/>
        </w:tabs>
        <w:ind w:left="2100" w:hanging="420"/>
      </w:pPr>
      <w:rPr>
        <w:rFonts w:hint="eastAsia"/>
      </w:rPr>
    </w:lvl>
    <w:lvl w:ilvl="5">
      <w:start w:val="1"/>
      <w:numFmt w:val="lowerRoman"/>
      <w:lvlText w:val="%6."/>
      <w:lvlJc w:val="right"/>
      <w:pPr>
        <w:tabs>
          <w:tab w:val="left" w:pos="2520"/>
        </w:tabs>
        <w:ind w:left="2520" w:hanging="420"/>
      </w:pPr>
      <w:rPr>
        <w:rFonts w:hint="eastAsia"/>
      </w:rPr>
    </w:lvl>
    <w:lvl w:ilvl="6">
      <w:start w:val="1"/>
      <w:numFmt w:val="decimal"/>
      <w:lvlText w:val="%7."/>
      <w:lvlJc w:val="left"/>
      <w:pPr>
        <w:tabs>
          <w:tab w:val="left" w:pos="2940"/>
        </w:tabs>
        <w:ind w:left="2940" w:hanging="420"/>
      </w:pPr>
      <w:rPr>
        <w:rFonts w:hint="eastAsia"/>
      </w:rPr>
    </w:lvl>
    <w:lvl w:ilvl="7">
      <w:start w:val="1"/>
      <w:numFmt w:val="lowerLetter"/>
      <w:lvlText w:val="%8)"/>
      <w:lvlJc w:val="left"/>
      <w:pPr>
        <w:tabs>
          <w:tab w:val="left" w:pos="3360"/>
        </w:tabs>
        <w:ind w:left="3360" w:hanging="420"/>
      </w:pPr>
      <w:rPr>
        <w:rFonts w:hint="eastAsia"/>
      </w:rPr>
    </w:lvl>
    <w:lvl w:ilvl="8">
      <w:start w:val="1"/>
      <w:numFmt w:val="lowerRoman"/>
      <w:lvlText w:val="%9."/>
      <w:lvlJc w:val="right"/>
      <w:pPr>
        <w:tabs>
          <w:tab w:val="left" w:pos="3780"/>
        </w:tabs>
        <w:ind w:left="3780" w:hanging="420"/>
      </w:pPr>
      <w:rPr>
        <w:rFonts w:hint="eastAsia"/>
      </w:rPr>
    </w:lvl>
  </w:abstractNum>
  <w:num w:numId="1" w16cid:durableId="824903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40"/>
  <w:drawingGridVerticalSpacing w:val="381"/>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bQwMDU0MbA0NrQwNzRX0lEKTi0uzszPAykwqQUAuDd87iwAAAA="/>
  </w:docVars>
  <w:rsids>
    <w:rsidRoot w:val="00E809D7"/>
    <w:rsid w:val="00000F83"/>
    <w:rsid w:val="00001A91"/>
    <w:rsid w:val="00002992"/>
    <w:rsid w:val="000029A8"/>
    <w:rsid w:val="00002CC4"/>
    <w:rsid w:val="000035A4"/>
    <w:rsid w:val="00005013"/>
    <w:rsid w:val="00005300"/>
    <w:rsid w:val="00005710"/>
    <w:rsid w:val="00006079"/>
    <w:rsid w:val="00006431"/>
    <w:rsid w:val="0000718F"/>
    <w:rsid w:val="0000747C"/>
    <w:rsid w:val="00007AED"/>
    <w:rsid w:val="00007BA0"/>
    <w:rsid w:val="000114AF"/>
    <w:rsid w:val="00011E0E"/>
    <w:rsid w:val="00011E47"/>
    <w:rsid w:val="0001212A"/>
    <w:rsid w:val="00012213"/>
    <w:rsid w:val="0001285F"/>
    <w:rsid w:val="00013930"/>
    <w:rsid w:val="00013C00"/>
    <w:rsid w:val="000142D1"/>
    <w:rsid w:val="00014E48"/>
    <w:rsid w:val="0001657C"/>
    <w:rsid w:val="0001694F"/>
    <w:rsid w:val="0002015E"/>
    <w:rsid w:val="00021593"/>
    <w:rsid w:val="00021A9A"/>
    <w:rsid w:val="00021F21"/>
    <w:rsid w:val="00022639"/>
    <w:rsid w:val="000227C4"/>
    <w:rsid w:val="00022FCF"/>
    <w:rsid w:val="00023497"/>
    <w:rsid w:val="00023D7A"/>
    <w:rsid w:val="00024AE0"/>
    <w:rsid w:val="00024CCA"/>
    <w:rsid w:val="00025315"/>
    <w:rsid w:val="00025A80"/>
    <w:rsid w:val="0002617A"/>
    <w:rsid w:val="00026EC9"/>
    <w:rsid w:val="00026F18"/>
    <w:rsid w:val="00027141"/>
    <w:rsid w:val="00027452"/>
    <w:rsid w:val="00030105"/>
    <w:rsid w:val="000301DD"/>
    <w:rsid w:val="00030276"/>
    <w:rsid w:val="00030654"/>
    <w:rsid w:val="000308D7"/>
    <w:rsid w:val="00031695"/>
    <w:rsid w:val="000331A1"/>
    <w:rsid w:val="000336A3"/>
    <w:rsid w:val="00033795"/>
    <w:rsid w:val="00034C60"/>
    <w:rsid w:val="0003526A"/>
    <w:rsid w:val="000355C5"/>
    <w:rsid w:val="00037236"/>
    <w:rsid w:val="00037763"/>
    <w:rsid w:val="00037EA2"/>
    <w:rsid w:val="00040421"/>
    <w:rsid w:val="000406AD"/>
    <w:rsid w:val="0004088B"/>
    <w:rsid w:val="00040BE4"/>
    <w:rsid w:val="000414EE"/>
    <w:rsid w:val="00041598"/>
    <w:rsid w:val="000416CC"/>
    <w:rsid w:val="00041865"/>
    <w:rsid w:val="00042447"/>
    <w:rsid w:val="00042C15"/>
    <w:rsid w:val="00043318"/>
    <w:rsid w:val="00043617"/>
    <w:rsid w:val="00044802"/>
    <w:rsid w:val="00046085"/>
    <w:rsid w:val="000462B1"/>
    <w:rsid w:val="0004688C"/>
    <w:rsid w:val="00047C48"/>
    <w:rsid w:val="00047CAB"/>
    <w:rsid w:val="00050146"/>
    <w:rsid w:val="00050558"/>
    <w:rsid w:val="0005060B"/>
    <w:rsid w:val="00051619"/>
    <w:rsid w:val="00051A6B"/>
    <w:rsid w:val="00051B45"/>
    <w:rsid w:val="00052539"/>
    <w:rsid w:val="00052DD5"/>
    <w:rsid w:val="0005355A"/>
    <w:rsid w:val="000537BA"/>
    <w:rsid w:val="00053C26"/>
    <w:rsid w:val="0005418A"/>
    <w:rsid w:val="00054901"/>
    <w:rsid w:val="00054F5F"/>
    <w:rsid w:val="00055B3B"/>
    <w:rsid w:val="00057825"/>
    <w:rsid w:val="00060127"/>
    <w:rsid w:val="000603F4"/>
    <w:rsid w:val="00061046"/>
    <w:rsid w:val="0006114A"/>
    <w:rsid w:val="0006208C"/>
    <w:rsid w:val="00062622"/>
    <w:rsid w:val="00062DDD"/>
    <w:rsid w:val="00063301"/>
    <w:rsid w:val="00063373"/>
    <w:rsid w:val="0006347C"/>
    <w:rsid w:val="00063A8C"/>
    <w:rsid w:val="00063C18"/>
    <w:rsid w:val="00063E42"/>
    <w:rsid w:val="00063E67"/>
    <w:rsid w:val="000640EC"/>
    <w:rsid w:val="000642F6"/>
    <w:rsid w:val="00064CE5"/>
    <w:rsid w:val="0006514D"/>
    <w:rsid w:val="00065513"/>
    <w:rsid w:val="00066702"/>
    <w:rsid w:val="00066960"/>
    <w:rsid w:val="00066BA6"/>
    <w:rsid w:val="00066FAA"/>
    <w:rsid w:val="00070632"/>
    <w:rsid w:val="0007080C"/>
    <w:rsid w:val="00072487"/>
    <w:rsid w:val="00072DA6"/>
    <w:rsid w:val="00073944"/>
    <w:rsid w:val="00073B12"/>
    <w:rsid w:val="000740AF"/>
    <w:rsid w:val="00074DBC"/>
    <w:rsid w:val="000750E5"/>
    <w:rsid w:val="000753C5"/>
    <w:rsid w:val="000754DF"/>
    <w:rsid w:val="00076E4E"/>
    <w:rsid w:val="000774C8"/>
    <w:rsid w:val="000778BC"/>
    <w:rsid w:val="00077E04"/>
    <w:rsid w:val="00080541"/>
    <w:rsid w:val="00080887"/>
    <w:rsid w:val="00080B1C"/>
    <w:rsid w:val="00082397"/>
    <w:rsid w:val="0008240B"/>
    <w:rsid w:val="00082898"/>
    <w:rsid w:val="00082997"/>
    <w:rsid w:val="00082DE1"/>
    <w:rsid w:val="00083551"/>
    <w:rsid w:val="000839A2"/>
    <w:rsid w:val="00084AD9"/>
    <w:rsid w:val="00084B2E"/>
    <w:rsid w:val="00084C8B"/>
    <w:rsid w:val="000851BE"/>
    <w:rsid w:val="00085B89"/>
    <w:rsid w:val="000877FC"/>
    <w:rsid w:val="00087B94"/>
    <w:rsid w:val="00090C1B"/>
    <w:rsid w:val="0009114D"/>
    <w:rsid w:val="000911E2"/>
    <w:rsid w:val="00092286"/>
    <w:rsid w:val="0009278A"/>
    <w:rsid w:val="00093423"/>
    <w:rsid w:val="00094389"/>
    <w:rsid w:val="000948E8"/>
    <w:rsid w:val="00095100"/>
    <w:rsid w:val="00095194"/>
    <w:rsid w:val="00096C59"/>
    <w:rsid w:val="00097586"/>
    <w:rsid w:val="00097C1E"/>
    <w:rsid w:val="000A17A2"/>
    <w:rsid w:val="000A1E65"/>
    <w:rsid w:val="000A2092"/>
    <w:rsid w:val="000A2625"/>
    <w:rsid w:val="000A2EE8"/>
    <w:rsid w:val="000A2F18"/>
    <w:rsid w:val="000A2F3F"/>
    <w:rsid w:val="000A35E0"/>
    <w:rsid w:val="000A3DA9"/>
    <w:rsid w:val="000A486F"/>
    <w:rsid w:val="000A6418"/>
    <w:rsid w:val="000A6AAD"/>
    <w:rsid w:val="000A6E9D"/>
    <w:rsid w:val="000A6FAC"/>
    <w:rsid w:val="000A76E5"/>
    <w:rsid w:val="000A7946"/>
    <w:rsid w:val="000A7D5C"/>
    <w:rsid w:val="000A7DED"/>
    <w:rsid w:val="000B1060"/>
    <w:rsid w:val="000B1412"/>
    <w:rsid w:val="000B1538"/>
    <w:rsid w:val="000B1D3E"/>
    <w:rsid w:val="000B2627"/>
    <w:rsid w:val="000B331A"/>
    <w:rsid w:val="000B4D7C"/>
    <w:rsid w:val="000B4F4D"/>
    <w:rsid w:val="000B60E4"/>
    <w:rsid w:val="000B62E1"/>
    <w:rsid w:val="000B687B"/>
    <w:rsid w:val="000B694D"/>
    <w:rsid w:val="000B6FCC"/>
    <w:rsid w:val="000B72C0"/>
    <w:rsid w:val="000B72C7"/>
    <w:rsid w:val="000B75F7"/>
    <w:rsid w:val="000B76AA"/>
    <w:rsid w:val="000B7915"/>
    <w:rsid w:val="000B7F16"/>
    <w:rsid w:val="000C04CA"/>
    <w:rsid w:val="000C04E6"/>
    <w:rsid w:val="000C1126"/>
    <w:rsid w:val="000C1166"/>
    <w:rsid w:val="000C1301"/>
    <w:rsid w:val="000C19E7"/>
    <w:rsid w:val="000C1A5A"/>
    <w:rsid w:val="000C1E22"/>
    <w:rsid w:val="000C1E97"/>
    <w:rsid w:val="000C2441"/>
    <w:rsid w:val="000C2576"/>
    <w:rsid w:val="000C33CB"/>
    <w:rsid w:val="000C3CE2"/>
    <w:rsid w:val="000C49AA"/>
    <w:rsid w:val="000C51D3"/>
    <w:rsid w:val="000C592D"/>
    <w:rsid w:val="000C641C"/>
    <w:rsid w:val="000C689F"/>
    <w:rsid w:val="000C79B6"/>
    <w:rsid w:val="000C7D50"/>
    <w:rsid w:val="000C7E19"/>
    <w:rsid w:val="000D1267"/>
    <w:rsid w:val="000D13FA"/>
    <w:rsid w:val="000D1C1D"/>
    <w:rsid w:val="000D1E6B"/>
    <w:rsid w:val="000D3BF4"/>
    <w:rsid w:val="000D4188"/>
    <w:rsid w:val="000D4773"/>
    <w:rsid w:val="000D4C82"/>
    <w:rsid w:val="000D4EAF"/>
    <w:rsid w:val="000D6161"/>
    <w:rsid w:val="000D6210"/>
    <w:rsid w:val="000D6D8A"/>
    <w:rsid w:val="000D710A"/>
    <w:rsid w:val="000D7168"/>
    <w:rsid w:val="000D77AA"/>
    <w:rsid w:val="000D7813"/>
    <w:rsid w:val="000D7AB4"/>
    <w:rsid w:val="000D7BD2"/>
    <w:rsid w:val="000E1383"/>
    <w:rsid w:val="000E1500"/>
    <w:rsid w:val="000E1639"/>
    <w:rsid w:val="000E1912"/>
    <w:rsid w:val="000E2500"/>
    <w:rsid w:val="000E2EDE"/>
    <w:rsid w:val="000E30D6"/>
    <w:rsid w:val="000E4072"/>
    <w:rsid w:val="000E44C2"/>
    <w:rsid w:val="000E4DD2"/>
    <w:rsid w:val="000E5957"/>
    <w:rsid w:val="000E5FC6"/>
    <w:rsid w:val="000E6400"/>
    <w:rsid w:val="000E6A5D"/>
    <w:rsid w:val="000E6AA2"/>
    <w:rsid w:val="000E6DFA"/>
    <w:rsid w:val="000E7C82"/>
    <w:rsid w:val="000E7E61"/>
    <w:rsid w:val="000E7FF3"/>
    <w:rsid w:val="000F027D"/>
    <w:rsid w:val="000F0496"/>
    <w:rsid w:val="000F064B"/>
    <w:rsid w:val="000F0766"/>
    <w:rsid w:val="000F0B6F"/>
    <w:rsid w:val="000F2260"/>
    <w:rsid w:val="000F2631"/>
    <w:rsid w:val="000F2695"/>
    <w:rsid w:val="000F3122"/>
    <w:rsid w:val="000F3696"/>
    <w:rsid w:val="000F37CF"/>
    <w:rsid w:val="000F3C6F"/>
    <w:rsid w:val="000F3CB4"/>
    <w:rsid w:val="000F473C"/>
    <w:rsid w:val="000F4AE3"/>
    <w:rsid w:val="000F4B4C"/>
    <w:rsid w:val="000F50F4"/>
    <w:rsid w:val="000F5859"/>
    <w:rsid w:val="000F61E4"/>
    <w:rsid w:val="000F6864"/>
    <w:rsid w:val="000F6A74"/>
    <w:rsid w:val="0010038A"/>
    <w:rsid w:val="00101145"/>
    <w:rsid w:val="00101201"/>
    <w:rsid w:val="001020C5"/>
    <w:rsid w:val="00102C8C"/>
    <w:rsid w:val="001037DE"/>
    <w:rsid w:val="00104405"/>
    <w:rsid w:val="0010515A"/>
    <w:rsid w:val="001054FA"/>
    <w:rsid w:val="00105F6B"/>
    <w:rsid w:val="00106434"/>
    <w:rsid w:val="00106E78"/>
    <w:rsid w:val="00107006"/>
    <w:rsid w:val="001070ED"/>
    <w:rsid w:val="001079F1"/>
    <w:rsid w:val="00107CC4"/>
    <w:rsid w:val="00107D6F"/>
    <w:rsid w:val="00111A95"/>
    <w:rsid w:val="001125A9"/>
    <w:rsid w:val="0011263E"/>
    <w:rsid w:val="00112794"/>
    <w:rsid w:val="001132D1"/>
    <w:rsid w:val="00114329"/>
    <w:rsid w:val="00114BE3"/>
    <w:rsid w:val="00115F23"/>
    <w:rsid w:val="00116056"/>
    <w:rsid w:val="0011698F"/>
    <w:rsid w:val="001176A0"/>
    <w:rsid w:val="00117BB2"/>
    <w:rsid w:val="001201F0"/>
    <w:rsid w:val="001206E8"/>
    <w:rsid w:val="00120CD0"/>
    <w:rsid w:val="00121D43"/>
    <w:rsid w:val="00121D5A"/>
    <w:rsid w:val="00122480"/>
    <w:rsid w:val="0012289D"/>
    <w:rsid w:val="00122A2D"/>
    <w:rsid w:val="00122F8E"/>
    <w:rsid w:val="00122FC5"/>
    <w:rsid w:val="00123829"/>
    <w:rsid w:val="001240AC"/>
    <w:rsid w:val="00125528"/>
    <w:rsid w:val="00125853"/>
    <w:rsid w:val="001275D5"/>
    <w:rsid w:val="0012786E"/>
    <w:rsid w:val="001278C8"/>
    <w:rsid w:val="00130752"/>
    <w:rsid w:val="00131469"/>
    <w:rsid w:val="00131B37"/>
    <w:rsid w:val="00131C5F"/>
    <w:rsid w:val="00132280"/>
    <w:rsid w:val="001326FC"/>
    <w:rsid w:val="00132AF5"/>
    <w:rsid w:val="001332DC"/>
    <w:rsid w:val="00133500"/>
    <w:rsid w:val="001345E4"/>
    <w:rsid w:val="00134BB8"/>
    <w:rsid w:val="00134C6F"/>
    <w:rsid w:val="00135D6F"/>
    <w:rsid w:val="00137383"/>
    <w:rsid w:val="0013758B"/>
    <w:rsid w:val="00137BD2"/>
    <w:rsid w:val="00140417"/>
    <w:rsid w:val="00140506"/>
    <w:rsid w:val="001424E7"/>
    <w:rsid w:val="00142D4E"/>
    <w:rsid w:val="00143079"/>
    <w:rsid w:val="00143502"/>
    <w:rsid w:val="00143FDC"/>
    <w:rsid w:val="0014430F"/>
    <w:rsid w:val="001445FB"/>
    <w:rsid w:val="001456D1"/>
    <w:rsid w:val="001465CC"/>
    <w:rsid w:val="00146C30"/>
    <w:rsid w:val="00146C34"/>
    <w:rsid w:val="001470D6"/>
    <w:rsid w:val="00147763"/>
    <w:rsid w:val="0015022A"/>
    <w:rsid w:val="001508C7"/>
    <w:rsid w:val="00151240"/>
    <w:rsid w:val="00151314"/>
    <w:rsid w:val="00151497"/>
    <w:rsid w:val="00152051"/>
    <w:rsid w:val="00152D84"/>
    <w:rsid w:val="001532F5"/>
    <w:rsid w:val="0015394E"/>
    <w:rsid w:val="001543B5"/>
    <w:rsid w:val="001544A4"/>
    <w:rsid w:val="001544D2"/>
    <w:rsid w:val="00155289"/>
    <w:rsid w:val="00156783"/>
    <w:rsid w:val="00156840"/>
    <w:rsid w:val="001569FF"/>
    <w:rsid w:val="00156F26"/>
    <w:rsid w:val="001573D0"/>
    <w:rsid w:val="00157D3E"/>
    <w:rsid w:val="00157D6F"/>
    <w:rsid w:val="001601E3"/>
    <w:rsid w:val="00160911"/>
    <w:rsid w:val="00160DBF"/>
    <w:rsid w:val="00161202"/>
    <w:rsid w:val="00161B48"/>
    <w:rsid w:val="00161BB5"/>
    <w:rsid w:val="001622AC"/>
    <w:rsid w:val="00162447"/>
    <w:rsid w:val="00162491"/>
    <w:rsid w:val="00162E36"/>
    <w:rsid w:val="0016340E"/>
    <w:rsid w:val="00163934"/>
    <w:rsid w:val="00163AC1"/>
    <w:rsid w:val="00163D9D"/>
    <w:rsid w:val="001640D8"/>
    <w:rsid w:val="00164154"/>
    <w:rsid w:val="001653D1"/>
    <w:rsid w:val="00165B74"/>
    <w:rsid w:val="00166BE4"/>
    <w:rsid w:val="00167195"/>
    <w:rsid w:val="00167EE2"/>
    <w:rsid w:val="00170472"/>
    <w:rsid w:val="00170D7E"/>
    <w:rsid w:val="00171079"/>
    <w:rsid w:val="001710EB"/>
    <w:rsid w:val="001713AA"/>
    <w:rsid w:val="00172562"/>
    <w:rsid w:val="00172676"/>
    <w:rsid w:val="0017334D"/>
    <w:rsid w:val="00173F4D"/>
    <w:rsid w:val="0017406A"/>
    <w:rsid w:val="001741A9"/>
    <w:rsid w:val="00174799"/>
    <w:rsid w:val="001749F0"/>
    <w:rsid w:val="0017515C"/>
    <w:rsid w:val="00175412"/>
    <w:rsid w:val="00175556"/>
    <w:rsid w:val="0017619E"/>
    <w:rsid w:val="0017657D"/>
    <w:rsid w:val="00177540"/>
    <w:rsid w:val="0017757D"/>
    <w:rsid w:val="00180D5B"/>
    <w:rsid w:val="0018112F"/>
    <w:rsid w:val="00181629"/>
    <w:rsid w:val="001818F1"/>
    <w:rsid w:val="00181AB7"/>
    <w:rsid w:val="00182505"/>
    <w:rsid w:val="001827E8"/>
    <w:rsid w:val="00182B30"/>
    <w:rsid w:val="00184653"/>
    <w:rsid w:val="00184839"/>
    <w:rsid w:val="001852E3"/>
    <w:rsid w:val="00186838"/>
    <w:rsid w:val="00186B9B"/>
    <w:rsid w:val="00186C3C"/>
    <w:rsid w:val="0018782D"/>
    <w:rsid w:val="001903A8"/>
    <w:rsid w:val="0019123B"/>
    <w:rsid w:val="00191843"/>
    <w:rsid w:val="00191DA6"/>
    <w:rsid w:val="00191FFB"/>
    <w:rsid w:val="00192031"/>
    <w:rsid w:val="00192034"/>
    <w:rsid w:val="001923CA"/>
    <w:rsid w:val="00192992"/>
    <w:rsid w:val="00193933"/>
    <w:rsid w:val="0019400F"/>
    <w:rsid w:val="001942B8"/>
    <w:rsid w:val="001946C1"/>
    <w:rsid w:val="00194AD7"/>
    <w:rsid w:val="0019537D"/>
    <w:rsid w:val="0019553C"/>
    <w:rsid w:val="00195A96"/>
    <w:rsid w:val="00195F8E"/>
    <w:rsid w:val="00195FF5"/>
    <w:rsid w:val="001965D1"/>
    <w:rsid w:val="00197300"/>
    <w:rsid w:val="00197615"/>
    <w:rsid w:val="00197843"/>
    <w:rsid w:val="00197F59"/>
    <w:rsid w:val="001A1EDE"/>
    <w:rsid w:val="001A27C3"/>
    <w:rsid w:val="001A2E0B"/>
    <w:rsid w:val="001A3063"/>
    <w:rsid w:val="001A356E"/>
    <w:rsid w:val="001A56D3"/>
    <w:rsid w:val="001A68F1"/>
    <w:rsid w:val="001A6BA1"/>
    <w:rsid w:val="001A712A"/>
    <w:rsid w:val="001B1BE8"/>
    <w:rsid w:val="001B1E31"/>
    <w:rsid w:val="001B1F98"/>
    <w:rsid w:val="001B2018"/>
    <w:rsid w:val="001B2518"/>
    <w:rsid w:val="001B2EA5"/>
    <w:rsid w:val="001B3DD2"/>
    <w:rsid w:val="001B40F1"/>
    <w:rsid w:val="001B51FA"/>
    <w:rsid w:val="001B59D8"/>
    <w:rsid w:val="001B5C82"/>
    <w:rsid w:val="001B610F"/>
    <w:rsid w:val="001B63E4"/>
    <w:rsid w:val="001B6B7B"/>
    <w:rsid w:val="001B7044"/>
    <w:rsid w:val="001B72B9"/>
    <w:rsid w:val="001B7E0C"/>
    <w:rsid w:val="001C005C"/>
    <w:rsid w:val="001C0BF6"/>
    <w:rsid w:val="001C11DE"/>
    <w:rsid w:val="001C1BE4"/>
    <w:rsid w:val="001C2562"/>
    <w:rsid w:val="001C2E35"/>
    <w:rsid w:val="001C4349"/>
    <w:rsid w:val="001C495B"/>
    <w:rsid w:val="001C549A"/>
    <w:rsid w:val="001C57FD"/>
    <w:rsid w:val="001C5E22"/>
    <w:rsid w:val="001C5E43"/>
    <w:rsid w:val="001C5F18"/>
    <w:rsid w:val="001C6A42"/>
    <w:rsid w:val="001C6DF4"/>
    <w:rsid w:val="001C70AB"/>
    <w:rsid w:val="001C7137"/>
    <w:rsid w:val="001C7341"/>
    <w:rsid w:val="001C7871"/>
    <w:rsid w:val="001C79BA"/>
    <w:rsid w:val="001C7EF5"/>
    <w:rsid w:val="001D02FF"/>
    <w:rsid w:val="001D1AD1"/>
    <w:rsid w:val="001D2535"/>
    <w:rsid w:val="001D27C3"/>
    <w:rsid w:val="001D2862"/>
    <w:rsid w:val="001D3760"/>
    <w:rsid w:val="001D55C0"/>
    <w:rsid w:val="001D60AC"/>
    <w:rsid w:val="001D66C0"/>
    <w:rsid w:val="001D66EB"/>
    <w:rsid w:val="001D6B7D"/>
    <w:rsid w:val="001D6F30"/>
    <w:rsid w:val="001E0C48"/>
    <w:rsid w:val="001E0CCB"/>
    <w:rsid w:val="001E1DB6"/>
    <w:rsid w:val="001E2157"/>
    <w:rsid w:val="001E2793"/>
    <w:rsid w:val="001E340E"/>
    <w:rsid w:val="001E384C"/>
    <w:rsid w:val="001E3B32"/>
    <w:rsid w:val="001E3EF0"/>
    <w:rsid w:val="001E3FDB"/>
    <w:rsid w:val="001E4C61"/>
    <w:rsid w:val="001E527A"/>
    <w:rsid w:val="001E6030"/>
    <w:rsid w:val="001E6797"/>
    <w:rsid w:val="001E68F8"/>
    <w:rsid w:val="001E6DEF"/>
    <w:rsid w:val="001E6F70"/>
    <w:rsid w:val="001E71BE"/>
    <w:rsid w:val="001E71CF"/>
    <w:rsid w:val="001E76C6"/>
    <w:rsid w:val="001E79D1"/>
    <w:rsid w:val="001F0AAD"/>
    <w:rsid w:val="001F13EF"/>
    <w:rsid w:val="001F1407"/>
    <w:rsid w:val="001F14F4"/>
    <w:rsid w:val="001F179F"/>
    <w:rsid w:val="001F245F"/>
    <w:rsid w:val="001F2482"/>
    <w:rsid w:val="001F28E8"/>
    <w:rsid w:val="001F2D56"/>
    <w:rsid w:val="001F3DEB"/>
    <w:rsid w:val="001F4166"/>
    <w:rsid w:val="001F4970"/>
    <w:rsid w:val="001F4AC1"/>
    <w:rsid w:val="001F52C8"/>
    <w:rsid w:val="001F5874"/>
    <w:rsid w:val="001F5ACE"/>
    <w:rsid w:val="001F60E9"/>
    <w:rsid w:val="001F6289"/>
    <w:rsid w:val="001F6460"/>
    <w:rsid w:val="001F64C1"/>
    <w:rsid w:val="001F6565"/>
    <w:rsid w:val="001F6643"/>
    <w:rsid w:val="001F69E2"/>
    <w:rsid w:val="001F6D3B"/>
    <w:rsid w:val="001F6DB7"/>
    <w:rsid w:val="001F7AA9"/>
    <w:rsid w:val="001F7DE9"/>
    <w:rsid w:val="0020010C"/>
    <w:rsid w:val="0020080A"/>
    <w:rsid w:val="00200DD2"/>
    <w:rsid w:val="002010AC"/>
    <w:rsid w:val="0020189E"/>
    <w:rsid w:val="002020A4"/>
    <w:rsid w:val="0020251F"/>
    <w:rsid w:val="002026A3"/>
    <w:rsid w:val="00202A50"/>
    <w:rsid w:val="00203A3A"/>
    <w:rsid w:val="00204026"/>
    <w:rsid w:val="00204EB4"/>
    <w:rsid w:val="00204EF0"/>
    <w:rsid w:val="00205233"/>
    <w:rsid w:val="00205452"/>
    <w:rsid w:val="00205ADC"/>
    <w:rsid w:val="00207ABF"/>
    <w:rsid w:val="002108C2"/>
    <w:rsid w:val="002115D4"/>
    <w:rsid w:val="00211A55"/>
    <w:rsid w:val="00211ABE"/>
    <w:rsid w:val="00211FCC"/>
    <w:rsid w:val="00212822"/>
    <w:rsid w:val="00213EDB"/>
    <w:rsid w:val="00214B73"/>
    <w:rsid w:val="00215D81"/>
    <w:rsid w:val="00216279"/>
    <w:rsid w:val="00217298"/>
    <w:rsid w:val="0021798F"/>
    <w:rsid w:val="00220169"/>
    <w:rsid w:val="00220211"/>
    <w:rsid w:val="00220860"/>
    <w:rsid w:val="0022092D"/>
    <w:rsid w:val="00220AF4"/>
    <w:rsid w:val="0022120F"/>
    <w:rsid w:val="00221938"/>
    <w:rsid w:val="0022203E"/>
    <w:rsid w:val="00222672"/>
    <w:rsid w:val="00222B74"/>
    <w:rsid w:val="0022339C"/>
    <w:rsid w:val="00223E79"/>
    <w:rsid w:val="002245C6"/>
    <w:rsid w:val="00224981"/>
    <w:rsid w:val="00224A10"/>
    <w:rsid w:val="00224B8D"/>
    <w:rsid w:val="0022665A"/>
    <w:rsid w:val="00226695"/>
    <w:rsid w:val="002266B5"/>
    <w:rsid w:val="002266DF"/>
    <w:rsid w:val="0022731E"/>
    <w:rsid w:val="00227896"/>
    <w:rsid w:val="00227B7A"/>
    <w:rsid w:val="002304FF"/>
    <w:rsid w:val="00231855"/>
    <w:rsid w:val="00231BDA"/>
    <w:rsid w:val="0023368E"/>
    <w:rsid w:val="00233D82"/>
    <w:rsid w:val="002340B6"/>
    <w:rsid w:val="002347B2"/>
    <w:rsid w:val="00234C35"/>
    <w:rsid w:val="00234CDA"/>
    <w:rsid w:val="0023549E"/>
    <w:rsid w:val="00235DB0"/>
    <w:rsid w:val="0023771F"/>
    <w:rsid w:val="00240B82"/>
    <w:rsid w:val="00240D22"/>
    <w:rsid w:val="002410FE"/>
    <w:rsid w:val="0024126E"/>
    <w:rsid w:val="002414A4"/>
    <w:rsid w:val="00242096"/>
    <w:rsid w:val="0024265C"/>
    <w:rsid w:val="00242DCC"/>
    <w:rsid w:val="00242FED"/>
    <w:rsid w:val="002432D7"/>
    <w:rsid w:val="002445F4"/>
    <w:rsid w:val="00244C95"/>
    <w:rsid w:val="00244DE9"/>
    <w:rsid w:val="00245022"/>
    <w:rsid w:val="00246A60"/>
    <w:rsid w:val="00247712"/>
    <w:rsid w:val="0025122C"/>
    <w:rsid w:val="002515CD"/>
    <w:rsid w:val="00251DA2"/>
    <w:rsid w:val="00251DC2"/>
    <w:rsid w:val="00252F95"/>
    <w:rsid w:val="0025348B"/>
    <w:rsid w:val="0025395E"/>
    <w:rsid w:val="00254740"/>
    <w:rsid w:val="002558EB"/>
    <w:rsid w:val="00256A12"/>
    <w:rsid w:val="00256CF7"/>
    <w:rsid w:val="0025718A"/>
    <w:rsid w:val="00257B0A"/>
    <w:rsid w:val="00260BD7"/>
    <w:rsid w:val="00260CA6"/>
    <w:rsid w:val="00261208"/>
    <w:rsid w:val="002623EA"/>
    <w:rsid w:val="00262CDF"/>
    <w:rsid w:val="00263458"/>
    <w:rsid w:val="0026521F"/>
    <w:rsid w:val="002653BB"/>
    <w:rsid w:val="00265D32"/>
    <w:rsid w:val="00265E33"/>
    <w:rsid w:val="00265EC4"/>
    <w:rsid w:val="00266282"/>
    <w:rsid w:val="00266ABD"/>
    <w:rsid w:val="002670AC"/>
    <w:rsid w:val="00267154"/>
    <w:rsid w:val="0026724A"/>
    <w:rsid w:val="00267415"/>
    <w:rsid w:val="00270937"/>
    <w:rsid w:val="00270EC3"/>
    <w:rsid w:val="00270FB1"/>
    <w:rsid w:val="002712A9"/>
    <w:rsid w:val="00271A58"/>
    <w:rsid w:val="00272BE7"/>
    <w:rsid w:val="00272FAC"/>
    <w:rsid w:val="00273BAD"/>
    <w:rsid w:val="0027469C"/>
    <w:rsid w:val="00274946"/>
    <w:rsid w:val="00275DA8"/>
    <w:rsid w:val="00276444"/>
    <w:rsid w:val="0027694C"/>
    <w:rsid w:val="00277826"/>
    <w:rsid w:val="0027785A"/>
    <w:rsid w:val="00277EA9"/>
    <w:rsid w:val="00280288"/>
    <w:rsid w:val="002802BD"/>
    <w:rsid w:val="0028035D"/>
    <w:rsid w:val="002803EB"/>
    <w:rsid w:val="002804F9"/>
    <w:rsid w:val="002810EF"/>
    <w:rsid w:val="002814CB"/>
    <w:rsid w:val="00281B31"/>
    <w:rsid w:val="00281FEF"/>
    <w:rsid w:val="002820AD"/>
    <w:rsid w:val="00282394"/>
    <w:rsid w:val="002826F7"/>
    <w:rsid w:val="00282A28"/>
    <w:rsid w:val="00282AD2"/>
    <w:rsid w:val="00282F21"/>
    <w:rsid w:val="002831E1"/>
    <w:rsid w:val="00283427"/>
    <w:rsid w:val="00283D6C"/>
    <w:rsid w:val="00283E93"/>
    <w:rsid w:val="002841B7"/>
    <w:rsid w:val="0028424D"/>
    <w:rsid w:val="00284801"/>
    <w:rsid w:val="00284900"/>
    <w:rsid w:val="00284DB5"/>
    <w:rsid w:val="002856D1"/>
    <w:rsid w:val="00285F93"/>
    <w:rsid w:val="00286207"/>
    <w:rsid w:val="00286704"/>
    <w:rsid w:val="0028698D"/>
    <w:rsid w:val="00286DCB"/>
    <w:rsid w:val="00286F4D"/>
    <w:rsid w:val="002878C7"/>
    <w:rsid w:val="00287EF2"/>
    <w:rsid w:val="00287F80"/>
    <w:rsid w:val="002902EA"/>
    <w:rsid w:val="0029045A"/>
    <w:rsid w:val="002904FC"/>
    <w:rsid w:val="00290B65"/>
    <w:rsid w:val="00290BE0"/>
    <w:rsid w:val="00290FE8"/>
    <w:rsid w:val="002913F4"/>
    <w:rsid w:val="00291846"/>
    <w:rsid w:val="00292F43"/>
    <w:rsid w:val="00293CE1"/>
    <w:rsid w:val="00293E31"/>
    <w:rsid w:val="002944AD"/>
    <w:rsid w:val="002944EB"/>
    <w:rsid w:val="00294A34"/>
    <w:rsid w:val="00294C63"/>
    <w:rsid w:val="00295058"/>
    <w:rsid w:val="00295461"/>
    <w:rsid w:val="002956B0"/>
    <w:rsid w:val="0029586F"/>
    <w:rsid w:val="002958B8"/>
    <w:rsid w:val="0029598F"/>
    <w:rsid w:val="002959FE"/>
    <w:rsid w:val="00295B2F"/>
    <w:rsid w:val="00295CCF"/>
    <w:rsid w:val="00295EDB"/>
    <w:rsid w:val="00295F84"/>
    <w:rsid w:val="002966C4"/>
    <w:rsid w:val="002967A4"/>
    <w:rsid w:val="00297C52"/>
    <w:rsid w:val="002A04DA"/>
    <w:rsid w:val="002A1C47"/>
    <w:rsid w:val="002A2BD3"/>
    <w:rsid w:val="002A2FCF"/>
    <w:rsid w:val="002A3249"/>
    <w:rsid w:val="002A480A"/>
    <w:rsid w:val="002A5D73"/>
    <w:rsid w:val="002A6336"/>
    <w:rsid w:val="002A6498"/>
    <w:rsid w:val="002A727B"/>
    <w:rsid w:val="002A7C6E"/>
    <w:rsid w:val="002A7EDD"/>
    <w:rsid w:val="002B00E5"/>
    <w:rsid w:val="002B06C7"/>
    <w:rsid w:val="002B0D91"/>
    <w:rsid w:val="002B1213"/>
    <w:rsid w:val="002B1E5F"/>
    <w:rsid w:val="002B1EEF"/>
    <w:rsid w:val="002B28B6"/>
    <w:rsid w:val="002B2928"/>
    <w:rsid w:val="002B2940"/>
    <w:rsid w:val="002B3351"/>
    <w:rsid w:val="002B3430"/>
    <w:rsid w:val="002B35BB"/>
    <w:rsid w:val="002B36C1"/>
    <w:rsid w:val="002B3CCB"/>
    <w:rsid w:val="002B46E7"/>
    <w:rsid w:val="002B4760"/>
    <w:rsid w:val="002B5096"/>
    <w:rsid w:val="002B5112"/>
    <w:rsid w:val="002B5A4A"/>
    <w:rsid w:val="002B6317"/>
    <w:rsid w:val="002B6621"/>
    <w:rsid w:val="002B78E4"/>
    <w:rsid w:val="002C041A"/>
    <w:rsid w:val="002C0881"/>
    <w:rsid w:val="002C0CCE"/>
    <w:rsid w:val="002C0EB1"/>
    <w:rsid w:val="002C10C5"/>
    <w:rsid w:val="002C138B"/>
    <w:rsid w:val="002C15AD"/>
    <w:rsid w:val="002C17F0"/>
    <w:rsid w:val="002C2014"/>
    <w:rsid w:val="002C21F8"/>
    <w:rsid w:val="002C312F"/>
    <w:rsid w:val="002C3C0C"/>
    <w:rsid w:val="002C46F9"/>
    <w:rsid w:val="002C4C6C"/>
    <w:rsid w:val="002C50DB"/>
    <w:rsid w:val="002C5369"/>
    <w:rsid w:val="002C5C1D"/>
    <w:rsid w:val="002C6EF5"/>
    <w:rsid w:val="002C73BA"/>
    <w:rsid w:val="002C797A"/>
    <w:rsid w:val="002C7E58"/>
    <w:rsid w:val="002C7F7F"/>
    <w:rsid w:val="002D0558"/>
    <w:rsid w:val="002D2EB1"/>
    <w:rsid w:val="002D3152"/>
    <w:rsid w:val="002D48F7"/>
    <w:rsid w:val="002D5454"/>
    <w:rsid w:val="002D6584"/>
    <w:rsid w:val="002D660A"/>
    <w:rsid w:val="002D75DF"/>
    <w:rsid w:val="002E0332"/>
    <w:rsid w:val="002E0A33"/>
    <w:rsid w:val="002E0C02"/>
    <w:rsid w:val="002E15A2"/>
    <w:rsid w:val="002E1E7F"/>
    <w:rsid w:val="002E2584"/>
    <w:rsid w:val="002E261D"/>
    <w:rsid w:val="002E335D"/>
    <w:rsid w:val="002E4ECE"/>
    <w:rsid w:val="002E4EEF"/>
    <w:rsid w:val="002E53AA"/>
    <w:rsid w:val="002E5F7A"/>
    <w:rsid w:val="002E6154"/>
    <w:rsid w:val="002E631E"/>
    <w:rsid w:val="002E76E2"/>
    <w:rsid w:val="002E79A2"/>
    <w:rsid w:val="002E7A6E"/>
    <w:rsid w:val="002F033D"/>
    <w:rsid w:val="002F0482"/>
    <w:rsid w:val="002F0941"/>
    <w:rsid w:val="002F0DFA"/>
    <w:rsid w:val="002F13E6"/>
    <w:rsid w:val="002F194C"/>
    <w:rsid w:val="002F1BC3"/>
    <w:rsid w:val="002F1E0A"/>
    <w:rsid w:val="002F379F"/>
    <w:rsid w:val="002F3A6C"/>
    <w:rsid w:val="002F3B87"/>
    <w:rsid w:val="002F3EDC"/>
    <w:rsid w:val="002F44A8"/>
    <w:rsid w:val="002F48AD"/>
    <w:rsid w:val="002F4980"/>
    <w:rsid w:val="002F5212"/>
    <w:rsid w:val="002F5B4C"/>
    <w:rsid w:val="002F5ED7"/>
    <w:rsid w:val="002F70F5"/>
    <w:rsid w:val="002F73F1"/>
    <w:rsid w:val="003002A3"/>
    <w:rsid w:val="0030042D"/>
    <w:rsid w:val="0030044F"/>
    <w:rsid w:val="00300A60"/>
    <w:rsid w:val="00300C6A"/>
    <w:rsid w:val="00300DD5"/>
    <w:rsid w:val="003010C2"/>
    <w:rsid w:val="0030247A"/>
    <w:rsid w:val="0030267D"/>
    <w:rsid w:val="00302B54"/>
    <w:rsid w:val="00302C4D"/>
    <w:rsid w:val="00304B23"/>
    <w:rsid w:val="00304C37"/>
    <w:rsid w:val="00304E9F"/>
    <w:rsid w:val="00304ED1"/>
    <w:rsid w:val="00305A7E"/>
    <w:rsid w:val="003064CA"/>
    <w:rsid w:val="003065EF"/>
    <w:rsid w:val="0030673B"/>
    <w:rsid w:val="003079F3"/>
    <w:rsid w:val="00310FD3"/>
    <w:rsid w:val="003115C8"/>
    <w:rsid w:val="003118C1"/>
    <w:rsid w:val="00311F0C"/>
    <w:rsid w:val="00312365"/>
    <w:rsid w:val="00312ACF"/>
    <w:rsid w:val="00312E21"/>
    <w:rsid w:val="00312E86"/>
    <w:rsid w:val="00313693"/>
    <w:rsid w:val="00314D05"/>
    <w:rsid w:val="0031520B"/>
    <w:rsid w:val="00315363"/>
    <w:rsid w:val="00316E0B"/>
    <w:rsid w:val="00316F2E"/>
    <w:rsid w:val="00317264"/>
    <w:rsid w:val="00317A4B"/>
    <w:rsid w:val="00317AEC"/>
    <w:rsid w:val="00320541"/>
    <w:rsid w:val="00320AC4"/>
    <w:rsid w:val="00320B9C"/>
    <w:rsid w:val="00320FED"/>
    <w:rsid w:val="00321E51"/>
    <w:rsid w:val="00322985"/>
    <w:rsid w:val="00322F64"/>
    <w:rsid w:val="00323002"/>
    <w:rsid w:val="00323532"/>
    <w:rsid w:val="00323614"/>
    <w:rsid w:val="003238B3"/>
    <w:rsid w:val="0032393C"/>
    <w:rsid w:val="003242B3"/>
    <w:rsid w:val="0032447D"/>
    <w:rsid w:val="00324661"/>
    <w:rsid w:val="00324C1B"/>
    <w:rsid w:val="00324F8B"/>
    <w:rsid w:val="0032662F"/>
    <w:rsid w:val="0033079B"/>
    <w:rsid w:val="00330F03"/>
    <w:rsid w:val="00331CCF"/>
    <w:rsid w:val="00331FA1"/>
    <w:rsid w:val="003340E5"/>
    <w:rsid w:val="0033418F"/>
    <w:rsid w:val="0033458B"/>
    <w:rsid w:val="00334D89"/>
    <w:rsid w:val="0033654A"/>
    <w:rsid w:val="00337751"/>
    <w:rsid w:val="003377A2"/>
    <w:rsid w:val="00337CC2"/>
    <w:rsid w:val="0034063E"/>
    <w:rsid w:val="00340D4D"/>
    <w:rsid w:val="00341158"/>
    <w:rsid w:val="003412F2"/>
    <w:rsid w:val="003417FC"/>
    <w:rsid w:val="00342084"/>
    <w:rsid w:val="003421E3"/>
    <w:rsid w:val="003425FA"/>
    <w:rsid w:val="00342628"/>
    <w:rsid w:val="00342995"/>
    <w:rsid w:val="00342BE3"/>
    <w:rsid w:val="003430AC"/>
    <w:rsid w:val="00343715"/>
    <w:rsid w:val="00343738"/>
    <w:rsid w:val="0034374B"/>
    <w:rsid w:val="00343844"/>
    <w:rsid w:val="003438B4"/>
    <w:rsid w:val="00343A26"/>
    <w:rsid w:val="00343B43"/>
    <w:rsid w:val="00344422"/>
    <w:rsid w:val="00344CA4"/>
    <w:rsid w:val="00344D77"/>
    <w:rsid w:val="003451E9"/>
    <w:rsid w:val="00345D43"/>
    <w:rsid w:val="00346351"/>
    <w:rsid w:val="003477D9"/>
    <w:rsid w:val="00347AFE"/>
    <w:rsid w:val="00347B04"/>
    <w:rsid w:val="00350BF6"/>
    <w:rsid w:val="0035144E"/>
    <w:rsid w:val="003521A2"/>
    <w:rsid w:val="00352343"/>
    <w:rsid w:val="00352DA0"/>
    <w:rsid w:val="00352E61"/>
    <w:rsid w:val="00352ED7"/>
    <w:rsid w:val="003540A8"/>
    <w:rsid w:val="00354BBB"/>
    <w:rsid w:val="00354CC9"/>
    <w:rsid w:val="00354F28"/>
    <w:rsid w:val="00356062"/>
    <w:rsid w:val="0035678A"/>
    <w:rsid w:val="00360204"/>
    <w:rsid w:val="0036059A"/>
    <w:rsid w:val="0036094F"/>
    <w:rsid w:val="00360B4F"/>
    <w:rsid w:val="00360EEC"/>
    <w:rsid w:val="003616C1"/>
    <w:rsid w:val="00361725"/>
    <w:rsid w:val="003618BC"/>
    <w:rsid w:val="00361C2F"/>
    <w:rsid w:val="00362748"/>
    <w:rsid w:val="00362FED"/>
    <w:rsid w:val="003632EE"/>
    <w:rsid w:val="003633F5"/>
    <w:rsid w:val="00363722"/>
    <w:rsid w:val="00363C56"/>
    <w:rsid w:val="00363CE1"/>
    <w:rsid w:val="0036440B"/>
    <w:rsid w:val="003647D9"/>
    <w:rsid w:val="00364B08"/>
    <w:rsid w:val="00364E73"/>
    <w:rsid w:val="00364EEF"/>
    <w:rsid w:val="00365D87"/>
    <w:rsid w:val="0036615D"/>
    <w:rsid w:val="00366D0A"/>
    <w:rsid w:val="0036711A"/>
    <w:rsid w:val="00367BC3"/>
    <w:rsid w:val="00367C0F"/>
    <w:rsid w:val="00367FB4"/>
    <w:rsid w:val="0037099B"/>
    <w:rsid w:val="003711AB"/>
    <w:rsid w:val="003715BA"/>
    <w:rsid w:val="00371FF4"/>
    <w:rsid w:val="003724BF"/>
    <w:rsid w:val="0037277B"/>
    <w:rsid w:val="00372853"/>
    <w:rsid w:val="003728A0"/>
    <w:rsid w:val="00372905"/>
    <w:rsid w:val="00372E60"/>
    <w:rsid w:val="00373AE7"/>
    <w:rsid w:val="0037568D"/>
    <w:rsid w:val="00375CD8"/>
    <w:rsid w:val="003768EE"/>
    <w:rsid w:val="0037763A"/>
    <w:rsid w:val="003806CB"/>
    <w:rsid w:val="00380A24"/>
    <w:rsid w:val="00380C2D"/>
    <w:rsid w:val="003813DF"/>
    <w:rsid w:val="003818E0"/>
    <w:rsid w:val="00381D41"/>
    <w:rsid w:val="00381F5B"/>
    <w:rsid w:val="00382688"/>
    <w:rsid w:val="003827F2"/>
    <w:rsid w:val="00382B10"/>
    <w:rsid w:val="00382C63"/>
    <w:rsid w:val="003836D7"/>
    <w:rsid w:val="003839F2"/>
    <w:rsid w:val="003849B0"/>
    <w:rsid w:val="00384BE1"/>
    <w:rsid w:val="00385B1A"/>
    <w:rsid w:val="00385E4A"/>
    <w:rsid w:val="00386192"/>
    <w:rsid w:val="00386679"/>
    <w:rsid w:val="003868A7"/>
    <w:rsid w:val="00386D63"/>
    <w:rsid w:val="0038704B"/>
    <w:rsid w:val="0038755E"/>
    <w:rsid w:val="00387605"/>
    <w:rsid w:val="00387E74"/>
    <w:rsid w:val="003900EB"/>
    <w:rsid w:val="00390795"/>
    <w:rsid w:val="00390F78"/>
    <w:rsid w:val="003912F4"/>
    <w:rsid w:val="0039136C"/>
    <w:rsid w:val="003913EC"/>
    <w:rsid w:val="0039193A"/>
    <w:rsid w:val="00391AAA"/>
    <w:rsid w:val="00391C35"/>
    <w:rsid w:val="00391F2A"/>
    <w:rsid w:val="003930EB"/>
    <w:rsid w:val="003942D9"/>
    <w:rsid w:val="003952CF"/>
    <w:rsid w:val="00396029"/>
    <w:rsid w:val="003969FA"/>
    <w:rsid w:val="00396A8A"/>
    <w:rsid w:val="00396AA4"/>
    <w:rsid w:val="00396F85"/>
    <w:rsid w:val="00397230"/>
    <w:rsid w:val="003A067E"/>
    <w:rsid w:val="003A1102"/>
    <w:rsid w:val="003A1AA1"/>
    <w:rsid w:val="003A2096"/>
    <w:rsid w:val="003A2191"/>
    <w:rsid w:val="003A264C"/>
    <w:rsid w:val="003A276C"/>
    <w:rsid w:val="003A28E2"/>
    <w:rsid w:val="003A2BAC"/>
    <w:rsid w:val="003A35F3"/>
    <w:rsid w:val="003A3631"/>
    <w:rsid w:val="003A39AF"/>
    <w:rsid w:val="003A3DF4"/>
    <w:rsid w:val="003A409B"/>
    <w:rsid w:val="003A50BC"/>
    <w:rsid w:val="003A54F2"/>
    <w:rsid w:val="003A5D74"/>
    <w:rsid w:val="003A5E19"/>
    <w:rsid w:val="003A611D"/>
    <w:rsid w:val="003A61B3"/>
    <w:rsid w:val="003A684F"/>
    <w:rsid w:val="003A6B8C"/>
    <w:rsid w:val="003A6D71"/>
    <w:rsid w:val="003A6F45"/>
    <w:rsid w:val="003A7169"/>
    <w:rsid w:val="003A7436"/>
    <w:rsid w:val="003A7762"/>
    <w:rsid w:val="003A7DFE"/>
    <w:rsid w:val="003A7DFF"/>
    <w:rsid w:val="003B047D"/>
    <w:rsid w:val="003B0535"/>
    <w:rsid w:val="003B07F5"/>
    <w:rsid w:val="003B085F"/>
    <w:rsid w:val="003B0B5F"/>
    <w:rsid w:val="003B0DF6"/>
    <w:rsid w:val="003B0EB1"/>
    <w:rsid w:val="003B10CE"/>
    <w:rsid w:val="003B156C"/>
    <w:rsid w:val="003B24DF"/>
    <w:rsid w:val="003B2DF0"/>
    <w:rsid w:val="003B2F07"/>
    <w:rsid w:val="003B4972"/>
    <w:rsid w:val="003B53A2"/>
    <w:rsid w:val="003B610D"/>
    <w:rsid w:val="003B6456"/>
    <w:rsid w:val="003B7737"/>
    <w:rsid w:val="003B7816"/>
    <w:rsid w:val="003B7E40"/>
    <w:rsid w:val="003C0AA8"/>
    <w:rsid w:val="003C1FCD"/>
    <w:rsid w:val="003C25F1"/>
    <w:rsid w:val="003C2888"/>
    <w:rsid w:val="003C297F"/>
    <w:rsid w:val="003C3BC5"/>
    <w:rsid w:val="003C4122"/>
    <w:rsid w:val="003C43DE"/>
    <w:rsid w:val="003C47B3"/>
    <w:rsid w:val="003C4B2B"/>
    <w:rsid w:val="003C4B4C"/>
    <w:rsid w:val="003C4CAF"/>
    <w:rsid w:val="003C5CDF"/>
    <w:rsid w:val="003C60C2"/>
    <w:rsid w:val="003C6EF0"/>
    <w:rsid w:val="003C7290"/>
    <w:rsid w:val="003C770A"/>
    <w:rsid w:val="003C7B99"/>
    <w:rsid w:val="003C7D6A"/>
    <w:rsid w:val="003D0284"/>
    <w:rsid w:val="003D17C0"/>
    <w:rsid w:val="003D305B"/>
    <w:rsid w:val="003D46A6"/>
    <w:rsid w:val="003D52A5"/>
    <w:rsid w:val="003D567A"/>
    <w:rsid w:val="003D5A89"/>
    <w:rsid w:val="003D5DE2"/>
    <w:rsid w:val="003D5FFC"/>
    <w:rsid w:val="003D643E"/>
    <w:rsid w:val="003D6515"/>
    <w:rsid w:val="003D702C"/>
    <w:rsid w:val="003D72F5"/>
    <w:rsid w:val="003E0027"/>
    <w:rsid w:val="003E0C32"/>
    <w:rsid w:val="003E152C"/>
    <w:rsid w:val="003E16D6"/>
    <w:rsid w:val="003E1796"/>
    <w:rsid w:val="003E23FE"/>
    <w:rsid w:val="003E2CCF"/>
    <w:rsid w:val="003E31B9"/>
    <w:rsid w:val="003E3219"/>
    <w:rsid w:val="003E392F"/>
    <w:rsid w:val="003E39E6"/>
    <w:rsid w:val="003E3AF5"/>
    <w:rsid w:val="003E3F9A"/>
    <w:rsid w:val="003E57D3"/>
    <w:rsid w:val="003E5AB5"/>
    <w:rsid w:val="003E6CB3"/>
    <w:rsid w:val="003E6DCF"/>
    <w:rsid w:val="003E7234"/>
    <w:rsid w:val="003E7F19"/>
    <w:rsid w:val="003F016D"/>
    <w:rsid w:val="003F0958"/>
    <w:rsid w:val="003F11CC"/>
    <w:rsid w:val="003F1614"/>
    <w:rsid w:val="003F1F6F"/>
    <w:rsid w:val="003F249B"/>
    <w:rsid w:val="003F2760"/>
    <w:rsid w:val="003F2858"/>
    <w:rsid w:val="003F313D"/>
    <w:rsid w:val="003F3C9C"/>
    <w:rsid w:val="003F4131"/>
    <w:rsid w:val="003F41AE"/>
    <w:rsid w:val="003F4C52"/>
    <w:rsid w:val="003F52E1"/>
    <w:rsid w:val="003F5AB1"/>
    <w:rsid w:val="003F6866"/>
    <w:rsid w:val="003F6A14"/>
    <w:rsid w:val="003F6F94"/>
    <w:rsid w:val="003F7E99"/>
    <w:rsid w:val="0040037F"/>
    <w:rsid w:val="00400732"/>
    <w:rsid w:val="004009D0"/>
    <w:rsid w:val="00401577"/>
    <w:rsid w:val="00401709"/>
    <w:rsid w:val="0040189B"/>
    <w:rsid w:val="0040192B"/>
    <w:rsid w:val="00401CF9"/>
    <w:rsid w:val="00402129"/>
    <w:rsid w:val="0040220C"/>
    <w:rsid w:val="0040251B"/>
    <w:rsid w:val="00403E23"/>
    <w:rsid w:val="00403F49"/>
    <w:rsid w:val="00404114"/>
    <w:rsid w:val="00405513"/>
    <w:rsid w:val="00405B6A"/>
    <w:rsid w:val="00406032"/>
    <w:rsid w:val="00407E8A"/>
    <w:rsid w:val="004101B7"/>
    <w:rsid w:val="004121DF"/>
    <w:rsid w:val="00412420"/>
    <w:rsid w:val="00413028"/>
    <w:rsid w:val="0041362D"/>
    <w:rsid w:val="0041395F"/>
    <w:rsid w:val="00413A20"/>
    <w:rsid w:val="004143AC"/>
    <w:rsid w:val="0041492D"/>
    <w:rsid w:val="00414AB1"/>
    <w:rsid w:val="00414FF8"/>
    <w:rsid w:val="0041567C"/>
    <w:rsid w:val="00415CB6"/>
    <w:rsid w:val="00415DBB"/>
    <w:rsid w:val="004167A7"/>
    <w:rsid w:val="00416D64"/>
    <w:rsid w:val="00416F02"/>
    <w:rsid w:val="00416FD5"/>
    <w:rsid w:val="0041774F"/>
    <w:rsid w:val="00417BDD"/>
    <w:rsid w:val="00417C5C"/>
    <w:rsid w:val="0042070F"/>
    <w:rsid w:val="00421479"/>
    <w:rsid w:val="0042217F"/>
    <w:rsid w:val="00422475"/>
    <w:rsid w:val="00422A6E"/>
    <w:rsid w:val="00422D92"/>
    <w:rsid w:val="00423246"/>
    <w:rsid w:val="004235AD"/>
    <w:rsid w:val="00423C55"/>
    <w:rsid w:val="00423DCE"/>
    <w:rsid w:val="004244A0"/>
    <w:rsid w:val="004248FD"/>
    <w:rsid w:val="00425BD8"/>
    <w:rsid w:val="00426ED7"/>
    <w:rsid w:val="0042791F"/>
    <w:rsid w:val="00430844"/>
    <w:rsid w:val="00430E53"/>
    <w:rsid w:val="004311E4"/>
    <w:rsid w:val="00431315"/>
    <w:rsid w:val="004314DF"/>
    <w:rsid w:val="00431694"/>
    <w:rsid w:val="00431DCC"/>
    <w:rsid w:val="00432D74"/>
    <w:rsid w:val="004332AE"/>
    <w:rsid w:val="00433783"/>
    <w:rsid w:val="00433C9B"/>
    <w:rsid w:val="004344CE"/>
    <w:rsid w:val="00434695"/>
    <w:rsid w:val="00434E4B"/>
    <w:rsid w:val="00435BD4"/>
    <w:rsid w:val="00435D50"/>
    <w:rsid w:val="00436080"/>
    <w:rsid w:val="0043611A"/>
    <w:rsid w:val="00436C33"/>
    <w:rsid w:val="00436FB5"/>
    <w:rsid w:val="00437513"/>
    <w:rsid w:val="004378DE"/>
    <w:rsid w:val="00437FA3"/>
    <w:rsid w:val="0044098D"/>
    <w:rsid w:val="00440CFB"/>
    <w:rsid w:val="00440F61"/>
    <w:rsid w:val="004411A8"/>
    <w:rsid w:val="004413BE"/>
    <w:rsid w:val="00441BEA"/>
    <w:rsid w:val="00441E99"/>
    <w:rsid w:val="00441FEB"/>
    <w:rsid w:val="00442AE4"/>
    <w:rsid w:val="00442C0B"/>
    <w:rsid w:val="0044342C"/>
    <w:rsid w:val="004434AF"/>
    <w:rsid w:val="004438DD"/>
    <w:rsid w:val="00443E5D"/>
    <w:rsid w:val="00444459"/>
    <w:rsid w:val="00444916"/>
    <w:rsid w:val="004449CC"/>
    <w:rsid w:val="0044572F"/>
    <w:rsid w:val="00445757"/>
    <w:rsid w:val="00446633"/>
    <w:rsid w:val="00446FA0"/>
    <w:rsid w:val="004476EE"/>
    <w:rsid w:val="00447E14"/>
    <w:rsid w:val="004503E1"/>
    <w:rsid w:val="004511E1"/>
    <w:rsid w:val="00451E9D"/>
    <w:rsid w:val="00453B83"/>
    <w:rsid w:val="0045409E"/>
    <w:rsid w:val="004548FE"/>
    <w:rsid w:val="00454A11"/>
    <w:rsid w:val="0045621D"/>
    <w:rsid w:val="00456751"/>
    <w:rsid w:val="00456836"/>
    <w:rsid w:val="00456AE6"/>
    <w:rsid w:val="00456F7A"/>
    <w:rsid w:val="00457620"/>
    <w:rsid w:val="0045792B"/>
    <w:rsid w:val="004603B2"/>
    <w:rsid w:val="004610B4"/>
    <w:rsid w:val="004610D7"/>
    <w:rsid w:val="0046172C"/>
    <w:rsid w:val="00461ACE"/>
    <w:rsid w:val="00462328"/>
    <w:rsid w:val="0046337A"/>
    <w:rsid w:val="00463D4D"/>
    <w:rsid w:val="00464294"/>
    <w:rsid w:val="0046442B"/>
    <w:rsid w:val="00464F75"/>
    <w:rsid w:val="004651E3"/>
    <w:rsid w:val="004665A7"/>
    <w:rsid w:val="00466C0A"/>
    <w:rsid w:val="00467203"/>
    <w:rsid w:val="00467813"/>
    <w:rsid w:val="00467DC6"/>
    <w:rsid w:val="00467EBB"/>
    <w:rsid w:val="00470495"/>
    <w:rsid w:val="004706B1"/>
    <w:rsid w:val="0047076D"/>
    <w:rsid w:val="004707CE"/>
    <w:rsid w:val="00470C94"/>
    <w:rsid w:val="00471BDC"/>
    <w:rsid w:val="0047254D"/>
    <w:rsid w:val="004736DC"/>
    <w:rsid w:val="00473AFE"/>
    <w:rsid w:val="00473DD9"/>
    <w:rsid w:val="00474329"/>
    <w:rsid w:val="0047485D"/>
    <w:rsid w:val="0047501B"/>
    <w:rsid w:val="004755B7"/>
    <w:rsid w:val="00475894"/>
    <w:rsid w:val="00475BEF"/>
    <w:rsid w:val="00475DD1"/>
    <w:rsid w:val="00475DDD"/>
    <w:rsid w:val="00476B12"/>
    <w:rsid w:val="00477166"/>
    <w:rsid w:val="00477456"/>
    <w:rsid w:val="00477DA3"/>
    <w:rsid w:val="0048015D"/>
    <w:rsid w:val="0048107C"/>
    <w:rsid w:val="00481135"/>
    <w:rsid w:val="0048296A"/>
    <w:rsid w:val="00482EC5"/>
    <w:rsid w:val="00482F2D"/>
    <w:rsid w:val="004838D7"/>
    <w:rsid w:val="00483938"/>
    <w:rsid w:val="00485DD8"/>
    <w:rsid w:val="00485DE5"/>
    <w:rsid w:val="00485F8A"/>
    <w:rsid w:val="004905A5"/>
    <w:rsid w:val="00490D9B"/>
    <w:rsid w:val="00490F1F"/>
    <w:rsid w:val="004918A2"/>
    <w:rsid w:val="00491D48"/>
    <w:rsid w:val="0049218F"/>
    <w:rsid w:val="0049230D"/>
    <w:rsid w:val="0049265D"/>
    <w:rsid w:val="0049297E"/>
    <w:rsid w:val="00493200"/>
    <w:rsid w:val="004935F3"/>
    <w:rsid w:val="00494CE8"/>
    <w:rsid w:val="00494DB3"/>
    <w:rsid w:val="004951E1"/>
    <w:rsid w:val="004952E5"/>
    <w:rsid w:val="00495685"/>
    <w:rsid w:val="00495BEF"/>
    <w:rsid w:val="00495F19"/>
    <w:rsid w:val="004961CD"/>
    <w:rsid w:val="0049658A"/>
    <w:rsid w:val="0049733E"/>
    <w:rsid w:val="00497C6F"/>
    <w:rsid w:val="004A09D0"/>
    <w:rsid w:val="004A0A2A"/>
    <w:rsid w:val="004A0E2C"/>
    <w:rsid w:val="004A0EF7"/>
    <w:rsid w:val="004A0F4F"/>
    <w:rsid w:val="004A0FF8"/>
    <w:rsid w:val="004A139B"/>
    <w:rsid w:val="004A1511"/>
    <w:rsid w:val="004A1AC1"/>
    <w:rsid w:val="004A1E94"/>
    <w:rsid w:val="004A3600"/>
    <w:rsid w:val="004A3AC0"/>
    <w:rsid w:val="004A4554"/>
    <w:rsid w:val="004A4C2B"/>
    <w:rsid w:val="004A5676"/>
    <w:rsid w:val="004A56F5"/>
    <w:rsid w:val="004A5A8E"/>
    <w:rsid w:val="004A6619"/>
    <w:rsid w:val="004B0B73"/>
    <w:rsid w:val="004B2948"/>
    <w:rsid w:val="004B3614"/>
    <w:rsid w:val="004B380F"/>
    <w:rsid w:val="004B3C3E"/>
    <w:rsid w:val="004B4298"/>
    <w:rsid w:val="004B4CCD"/>
    <w:rsid w:val="004B4FF6"/>
    <w:rsid w:val="004B54A3"/>
    <w:rsid w:val="004B5A32"/>
    <w:rsid w:val="004B6411"/>
    <w:rsid w:val="004C0362"/>
    <w:rsid w:val="004C09D9"/>
    <w:rsid w:val="004C0B25"/>
    <w:rsid w:val="004C0FDB"/>
    <w:rsid w:val="004C246F"/>
    <w:rsid w:val="004C26FE"/>
    <w:rsid w:val="004C317B"/>
    <w:rsid w:val="004C336A"/>
    <w:rsid w:val="004C34F2"/>
    <w:rsid w:val="004C362E"/>
    <w:rsid w:val="004C38F0"/>
    <w:rsid w:val="004C3C1D"/>
    <w:rsid w:val="004C4605"/>
    <w:rsid w:val="004C568D"/>
    <w:rsid w:val="004C6371"/>
    <w:rsid w:val="004C6484"/>
    <w:rsid w:val="004C6EE7"/>
    <w:rsid w:val="004C73EB"/>
    <w:rsid w:val="004C7545"/>
    <w:rsid w:val="004C7578"/>
    <w:rsid w:val="004C7991"/>
    <w:rsid w:val="004C7A45"/>
    <w:rsid w:val="004D04B9"/>
    <w:rsid w:val="004D074D"/>
    <w:rsid w:val="004D0845"/>
    <w:rsid w:val="004D10E6"/>
    <w:rsid w:val="004D15F8"/>
    <w:rsid w:val="004D160A"/>
    <w:rsid w:val="004D1B87"/>
    <w:rsid w:val="004D1D48"/>
    <w:rsid w:val="004D24B8"/>
    <w:rsid w:val="004D3140"/>
    <w:rsid w:val="004D3215"/>
    <w:rsid w:val="004D3623"/>
    <w:rsid w:val="004D3B48"/>
    <w:rsid w:val="004D419B"/>
    <w:rsid w:val="004D4324"/>
    <w:rsid w:val="004D53B4"/>
    <w:rsid w:val="004D669B"/>
    <w:rsid w:val="004D6CC2"/>
    <w:rsid w:val="004D7296"/>
    <w:rsid w:val="004D7694"/>
    <w:rsid w:val="004D7D3D"/>
    <w:rsid w:val="004E0CBF"/>
    <w:rsid w:val="004E0EAF"/>
    <w:rsid w:val="004E0F02"/>
    <w:rsid w:val="004E16AD"/>
    <w:rsid w:val="004E16D5"/>
    <w:rsid w:val="004E1830"/>
    <w:rsid w:val="004E1EF1"/>
    <w:rsid w:val="004E223C"/>
    <w:rsid w:val="004E239C"/>
    <w:rsid w:val="004E3ABE"/>
    <w:rsid w:val="004E4311"/>
    <w:rsid w:val="004E4407"/>
    <w:rsid w:val="004E4821"/>
    <w:rsid w:val="004E4A1A"/>
    <w:rsid w:val="004E4E62"/>
    <w:rsid w:val="004E52B9"/>
    <w:rsid w:val="004E5395"/>
    <w:rsid w:val="004E53BB"/>
    <w:rsid w:val="004E60EA"/>
    <w:rsid w:val="004E68BC"/>
    <w:rsid w:val="004E692A"/>
    <w:rsid w:val="004E719E"/>
    <w:rsid w:val="004E7498"/>
    <w:rsid w:val="004E77E2"/>
    <w:rsid w:val="004E7C29"/>
    <w:rsid w:val="004E7FF3"/>
    <w:rsid w:val="004F040D"/>
    <w:rsid w:val="004F17DD"/>
    <w:rsid w:val="004F18EE"/>
    <w:rsid w:val="004F1DD7"/>
    <w:rsid w:val="004F1E9C"/>
    <w:rsid w:val="004F2C07"/>
    <w:rsid w:val="004F45E0"/>
    <w:rsid w:val="004F51C3"/>
    <w:rsid w:val="004F5BED"/>
    <w:rsid w:val="004F5CDD"/>
    <w:rsid w:val="004F6784"/>
    <w:rsid w:val="004F754F"/>
    <w:rsid w:val="004F7658"/>
    <w:rsid w:val="004F771D"/>
    <w:rsid w:val="0050164E"/>
    <w:rsid w:val="005018B4"/>
    <w:rsid w:val="0050239C"/>
    <w:rsid w:val="005023C1"/>
    <w:rsid w:val="00503381"/>
    <w:rsid w:val="005044C0"/>
    <w:rsid w:val="00504865"/>
    <w:rsid w:val="00504891"/>
    <w:rsid w:val="00504929"/>
    <w:rsid w:val="00506021"/>
    <w:rsid w:val="00507BE6"/>
    <w:rsid w:val="00507DCD"/>
    <w:rsid w:val="00512183"/>
    <w:rsid w:val="00512334"/>
    <w:rsid w:val="00512A08"/>
    <w:rsid w:val="0051354F"/>
    <w:rsid w:val="0051372A"/>
    <w:rsid w:val="00513B4F"/>
    <w:rsid w:val="00513E75"/>
    <w:rsid w:val="00514131"/>
    <w:rsid w:val="00514216"/>
    <w:rsid w:val="00515B9B"/>
    <w:rsid w:val="00515DA3"/>
    <w:rsid w:val="00515E9F"/>
    <w:rsid w:val="005163D7"/>
    <w:rsid w:val="00516CE8"/>
    <w:rsid w:val="00517CE4"/>
    <w:rsid w:val="00517D27"/>
    <w:rsid w:val="00520440"/>
    <w:rsid w:val="0052103F"/>
    <w:rsid w:val="005210FE"/>
    <w:rsid w:val="0052154D"/>
    <w:rsid w:val="0052189F"/>
    <w:rsid w:val="00521925"/>
    <w:rsid w:val="00521F0C"/>
    <w:rsid w:val="005225FF"/>
    <w:rsid w:val="00522F4B"/>
    <w:rsid w:val="0052314B"/>
    <w:rsid w:val="00523251"/>
    <w:rsid w:val="0052382E"/>
    <w:rsid w:val="00523DD1"/>
    <w:rsid w:val="005247C3"/>
    <w:rsid w:val="00525778"/>
    <w:rsid w:val="00525A3A"/>
    <w:rsid w:val="00525B2B"/>
    <w:rsid w:val="00526DCE"/>
    <w:rsid w:val="0052778E"/>
    <w:rsid w:val="00527DD1"/>
    <w:rsid w:val="0053051F"/>
    <w:rsid w:val="005307E2"/>
    <w:rsid w:val="00530D4B"/>
    <w:rsid w:val="00531422"/>
    <w:rsid w:val="00531BDE"/>
    <w:rsid w:val="005322B3"/>
    <w:rsid w:val="005332BF"/>
    <w:rsid w:val="005333BE"/>
    <w:rsid w:val="0053356D"/>
    <w:rsid w:val="00533770"/>
    <w:rsid w:val="005339B2"/>
    <w:rsid w:val="00533A17"/>
    <w:rsid w:val="005340EB"/>
    <w:rsid w:val="00534BCC"/>
    <w:rsid w:val="00535207"/>
    <w:rsid w:val="00536A46"/>
    <w:rsid w:val="0053717E"/>
    <w:rsid w:val="00537DF3"/>
    <w:rsid w:val="005403EF"/>
    <w:rsid w:val="00540685"/>
    <w:rsid w:val="00541350"/>
    <w:rsid w:val="00541ADD"/>
    <w:rsid w:val="005421A2"/>
    <w:rsid w:val="005426D7"/>
    <w:rsid w:val="0054274B"/>
    <w:rsid w:val="005427AC"/>
    <w:rsid w:val="00542E50"/>
    <w:rsid w:val="0054327D"/>
    <w:rsid w:val="005436A7"/>
    <w:rsid w:val="00543EAC"/>
    <w:rsid w:val="00544264"/>
    <w:rsid w:val="00545986"/>
    <w:rsid w:val="00545E0B"/>
    <w:rsid w:val="0055039F"/>
    <w:rsid w:val="00550734"/>
    <w:rsid w:val="00550FC5"/>
    <w:rsid w:val="00551FB3"/>
    <w:rsid w:val="00552AD0"/>
    <w:rsid w:val="00553004"/>
    <w:rsid w:val="0055332A"/>
    <w:rsid w:val="00553F1D"/>
    <w:rsid w:val="00554265"/>
    <w:rsid w:val="0055441C"/>
    <w:rsid w:val="005544D3"/>
    <w:rsid w:val="0055451C"/>
    <w:rsid w:val="00554849"/>
    <w:rsid w:val="00554D70"/>
    <w:rsid w:val="00554E32"/>
    <w:rsid w:val="00554FD0"/>
    <w:rsid w:val="0055512A"/>
    <w:rsid w:val="0055566C"/>
    <w:rsid w:val="00555BF1"/>
    <w:rsid w:val="00556110"/>
    <w:rsid w:val="00556451"/>
    <w:rsid w:val="00556871"/>
    <w:rsid w:val="00556B1A"/>
    <w:rsid w:val="005572D7"/>
    <w:rsid w:val="005602DC"/>
    <w:rsid w:val="00560A04"/>
    <w:rsid w:val="00560E2A"/>
    <w:rsid w:val="00561240"/>
    <w:rsid w:val="005616F7"/>
    <w:rsid w:val="00561EC0"/>
    <w:rsid w:val="00562A55"/>
    <w:rsid w:val="00562C66"/>
    <w:rsid w:val="00563535"/>
    <w:rsid w:val="005636B3"/>
    <w:rsid w:val="00563951"/>
    <w:rsid w:val="00563BA5"/>
    <w:rsid w:val="00564992"/>
    <w:rsid w:val="00565036"/>
    <w:rsid w:val="0056513D"/>
    <w:rsid w:val="00565DDA"/>
    <w:rsid w:val="00566D71"/>
    <w:rsid w:val="005670AF"/>
    <w:rsid w:val="00567958"/>
    <w:rsid w:val="00567B58"/>
    <w:rsid w:val="00570029"/>
    <w:rsid w:val="005702BC"/>
    <w:rsid w:val="00570C30"/>
    <w:rsid w:val="00571F32"/>
    <w:rsid w:val="00572285"/>
    <w:rsid w:val="005737E5"/>
    <w:rsid w:val="00573ECC"/>
    <w:rsid w:val="005740AF"/>
    <w:rsid w:val="0057484C"/>
    <w:rsid w:val="005749B5"/>
    <w:rsid w:val="005756F3"/>
    <w:rsid w:val="00576486"/>
    <w:rsid w:val="00577CF3"/>
    <w:rsid w:val="00577DA8"/>
    <w:rsid w:val="005803D8"/>
    <w:rsid w:val="005805D1"/>
    <w:rsid w:val="00580783"/>
    <w:rsid w:val="00581D5D"/>
    <w:rsid w:val="0058200B"/>
    <w:rsid w:val="00582394"/>
    <w:rsid w:val="00583554"/>
    <w:rsid w:val="005851B3"/>
    <w:rsid w:val="00585428"/>
    <w:rsid w:val="00585650"/>
    <w:rsid w:val="005859C7"/>
    <w:rsid w:val="005860DD"/>
    <w:rsid w:val="00586426"/>
    <w:rsid w:val="00586DD5"/>
    <w:rsid w:val="00590017"/>
    <w:rsid w:val="00590BEA"/>
    <w:rsid w:val="00590E63"/>
    <w:rsid w:val="00592964"/>
    <w:rsid w:val="00592E1D"/>
    <w:rsid w:val="00593988"/>
    <w:rsid w:val="00593D51"/>
    <w:rsid w:val="00593F65"/>
    <w:rsid w:val="00594456"/>
    <w:rsid w:val="005945F9"/>
    <w:rsid w:val="0059463E"/>
    <w:rsid w:val="0059527F"/>
    <w:rsid w:val="005958E2"/>
    <w:rsid w:val="00596332"/>
    <w:rsid w:val="00596388"/>
    <w:rsid w:val="00596FC3"/>
    <w:rsid w:val="00597582"/>
    <w:rsid w:val="005A12C5"/>
    <w:rsid w:val="005A12FB"/>
    <w:rsid w:val="005A1B32"/>
    <w:rsid w:val="005A273D"/>
    <w:rsid w:val="005A2861"/>
    <w:rsid w:val="005A3520"/>
    <w:rsid w:val="005A384C"/>
    <w:rsid w:val="005A4315"/>
    <w:rsid w:val="005A4E7A"/>
    <w:rsid w:val="005A5910"/>
    <w:rsid w:val="005A5C11"/>
    <w:rsid w:val="005A6653"/>
    <w:rsid w:val="005A6F29"/>
    <w:rsid w:val="005A7445"/>
    <w:rsid w:val="005B0112"/>
    <w:rsid w:val="005B0700"/>
    <w:rsid w:val="005B0749"/>
    <w:rsid w:val="005B0B94"/>
    <w:rsid w:val="005B183A"/>
    <w:rsid w:val="005B1DA3"/>
    <w:rsid w:val="005B1EFD"/>
    <w:rsid w:val="005B2566"/>
    <w:rsid w:val="005B3744"/>
    <w:rsid w:val="005B3AAB"/>
    <w:rsid w:val="005B4C77"/>
    <w:rsid w:val="005B5175"/>
    <w:rsid w:val="005B542F"/>
    <w:rsid w:val="005B55A1"/>
    <w:rsid w:val="005B576B"/>
    <w:rsid w:val="005B5A00"/>
    <w:rsid w:val="005B5ACF"/>
    <w:rsid w:val="005B6690"/>
    <w:rsid w:val="005B685F"/>
    <w:rsid w:val="005B73FF"/>
    <w:rsid w:val="005B750D"/>
    <w:rsid w:val="005B7CC5"/>
    <w:rsid w:val="005C0438"/>
    <w:rsid w:val="005C04A6"/>
    <w:rsid w:val="005C0A52"/>
    <w:rsid w:val="005C0D5D"/>
    <w:rsid w:val="005C0DB1"/>
    <w:rsid w:val="005C1456"/>
    <w:rsid w:val="005C1B25"/>
    <w:rsid w:val="005C1C20"/>
    <w:rsid w:val="005C2347"/>
    <w:rsid w:val="005C329F"/>
    <w:rsid w:val="005C3600"/>
    <w:rsid w:val="005C39A8"/>
    <w:rsid w:val="005C421C"/>
    <w:rsid w:val="005C492D"/>
    <w:rsid w:val="005C4B3B"/>
    <w:rsid w:val="005C4B6B"/>
    <w:rsid w:val="005C501F"/>
    <w:rsid w:val="005C5B6D"/>
    <w:rsid w:val="005C6C47"/>
    <w:rsid w:val="005C76C3"/>
    <w:rsid w:val="005C76EB"/>
    <w:rsid w:val="005C77EE"/>
    <w:rsid w:val="005C7B56"/>
    <w:rsid w:val="005D0121"/>
    <w:rsid w:val="005D014C"/>
    <w:rsid w:val="005D0274"/>
    <w:rsid w:val="005D05C8"/>
    <w:rsid w:val="005D0EDA"/>
    <w:rsid w:val="005D0FC1"/>
    <w:rsid w:val="005D1174"/>
    <w:rsid w:val="005D11C7"/>
    <w:rsid w:val="005D156E"/>
    <w:rsid w:val="005D1729"/>
    <w:rsid w:val="005D1F6E"/>
    <w:rsid w:val="005D218F"/>
    <w:rsid w:val="005D2320"/>
    <w:rsid w:val="005D238E"/>
    <w:rsid w:val="005D2EB1"/>
    <w:rsid w:val="005D33FC"/>
    <w:rsid w:val="005D3C36"/>
    <w:rsid w:val="005D4102"/>
    <w:rsid w:val="005D491B"/>
    <w:rsid w:val="005D4C2B"/>
    <w:rsid w:val="005D52BC"/>
    <w:rsid w:val="005D52FD"/>
    <w:rsid w:val="005D5460"/>
    <w:rsid w:val="005D54E2"/>
    <w:rsid w:val="005D60E2"/>
    <w:rsid w:val="005D67B8"/>
    <w:rsid w:val="005D6CDA"/>
    <w:rsid w:val="005D6DFD"/>
    <w:rsid w:val="005D75C1"/>
    <w:rsid w:val="005D7B9D"/>
    <w:rsid w:val="005E044B"/>
    <w:rsid w:val="005E067C"/>
    <w:rsid w:val="005E1156"/>
    <w:rsid w:val="005E3690"/>
    <w:rsid w:val="005E403A"/>
    <w:rsid w:val="005E449C"/>
    <w:rsid w:val="005E4A36"/>
    <w:rsid w:val="005E4E93"/>
    <w:rsid w:val="005E513E"/>
    <w:rsid w:val="005E56D0"/>
    <w:rsid w:val="005E5BE1"/>
    <w:rsid w:val="005E5D55"/>
    <w:rsid w:val="005E5E4B"/>
    <w:rsid w:val="005E685D"/>
    <w:rsid w:val="005E6F74"/>
    <w:rsid w:val="005F06B4"/>
    <w:rsid w:val="005F0752"/>
    <w:rsid w:val="005F095B"/>
    <w:rsid w:val="005F1932"/>
    <w:rsid w:val="005F39B4"/>
    <w:rsid w:val="005F3DE6"/>
    <w:rsid w:val="005F4961"/>
    <w:rsid w:val="005F4AD3"/>
    <w:rsid w:val="005F4B97"/>
    <w:rsid w:val="005F4F59"/>
    <w:rsid w:val="005F5F14"/>
    <w:rsid w:val="005F623F"/>
    <w:rsid w:val="005F66F2"/>
    <w:rsid w:val="005F7532"/>
    <w:rsid w:val="005F7C53"/>
    <w:rsid w:val="005F7C9A"/>
    <w:rsid w:val="0060119A"/>
    <w:rsid w:val="0060183F"/>
    <w:rsid w:val="006020BB"/>
    <w:rsid w:val="0060226F"/>
    <w:rsid w:val="00602A3C"/>
    <w:rsid w:val="00602B60"/>
    <w:rsid w:val="00602BD1"/>
    <w:rsid w:val="0060404D"/>
    <w:rsid w:val="00604D5A"/>
    <w:rsid w:val="00605D8D"/>
    <w:rsid w:val="00606742"/>
    <w:rsid w:val="0060706F"/>
    <w:rsid w:val="00607484"/>
    <w:rsid w:val="0060771D"/>
    <w:rsid w:val="00607A86"/>
    <w:rsid w:val="00607EFA"/>
    <w:rsid w:val="00610AF3"/>
    <w:rsid w:val="006113B2"/>
    <w:rsid w:val="00611CD0"/>
    <w:rsid w:val="00612048"/>
    <w:rsid w:val="00612364"/>
    <w:rsid w:val="00612656"/>
    <w:rsid w:val="00612731"/>
    <w:rsid w:val="006130C2"/>
    <w:rsid w:val="00613562"/>
    <w:rsid w:val="0061473A"/>
    <w:rsid w:val="0061486A"/>
    <w:rsid w:val="006148BB"/>
    <w:rsid w:val="00614BCB"/>
    <w:rsid w:val="006152C9"/>
    <w:rsid w:val="006154CE"/>
    <w:rsid w:val="006165BE"/>
    <w:rsid w:val="00616677"/>
    <w:rsid w:val="00616A44"/>
    <w:rsid w:val="00616BF5"/>
    <w:rsid w:val="00616C33"/>
    <w:rsid w:val="00620036"/>
    <w:rsid w:val="00620BCB"/>
    <w:rsid w:val="00620E78"/>
    <w:rsid w:val="0062138A"/>
    <w:rsid w:val="00621869"/>
    <w:rsid w:val="006220AE"/>
    <w:rsid w:val="00622CE5"/>
    <w:rsid w:val="00622D7C"/>
    <w:rsid w:val="00622F4E"/>
    <w:rsid w:val="0062304A"/>
    <w:rsid w:val="0062323A"/>
    <w:rsid w:val="006232D7"/>
    <w:rsid w:val="00624018"/>
    <w:rsid w:val="00624671"/>
    <w:rsid w:val="006251A0"/>
    <w:rsid w:val="00625332"/>
    <w:rsid w:val="00625484"/>
    <w:rsid w:val="006256E0"/>
    <w:rsid w:val="00625C1D"/>
    <w:rsid w:val="00626273"/>
    <w:rsid w:val="0062639A"/>
    <w:rsid w:val="006269F3"/>
    <w:rsid w:val="00626CA1"/>
    <w:rsid w:val="00626F77"/>
    <w:rsid w:val="00626F80"/>
    <w:rsid w:val="00630224"/>
    <w:rsid w:val="0063091E"/>
    <w:rsid w:val="0063097E"/>
    <w:rsid w:val="00630EBF"/>
    <w:rsid w:val="00630FD9"/>
    <w:rsid w:val="00632378"/>
    <w:rsid w:val="0063336B"/>
    <w:rsid w:val="00633BC2"/>
    <w:rsid w:val="006350CE"/>
    <w:rsid w:val="0063546B"/>
    <w:rsid w:val="00635472"/>
    <w:rsid w:val="00635C22"/>
    <w:rsid w:val="00635C48"/>
    <w:rsid w:val="00635ECE"/>
    <w:rsid w:val="0063669D"/>
    <w:rsid w:val="00636E69"/>
    <w:rsid w:val="00636FE5"/>
    <w:rsid w:val="0063731F"/>
    <w:rsid w:val="0063748B"/>
    <w:rsid w:val="006374FA"/>
    <w:rsid w:val="0064060A"/>
    <w:rsid w:val="00640C0F"/>
    <w:rsid w:val="00641123"/>
    <w:rsid w:val="0064153D"/>
    <w:rsid w:val="00641D99"/>
    <w:rsid w:val="00642268"/>
    <w:rsid w:val="0064226F"/>
    <w:rsid w:val="006422EE"/>
    <w:rsid w:val="006423A1"/>
    <w:rsid w:val="006428BD"/>
    <w:rsid w:val="00643544"/>
    <w:rsid w:val="00644731"/>
    <w:rsid w:val="00644FED"/>
    <w:rsid w:val="006459F5"/>
    <w:rsid w:val="00645F8F"/>
    <w:rsid w:val="0064612D"/>
    <w:rsid w:val="0064621A"/>
    <w:rsid w:val="0064679C"/>
    <w:rsid w:val="00646871"/>
    <w:rsid w:val="006473CE"/>
    <w:rsid w:val="006479E6"/>
    <w:rsid w:val="00647B63"/>
    <w:rsid w:val="006500D0"/>
    <w:rsid w:val="0065031C"/>
    <w:rsid w:val="00650941"/>
    <w:rsid w:val="00650B26"/>
    <w:rsid w:val="006510CA"/>
    <w:rsid w:val="00651317"/>
    <w:rsid w:val="00651529"/>
    <w:rsid w:val="0065175A"/>
    <w:rsid w:val="0065275F"/>
    <w:rsid w:val="00653431"/>
    <w:rsid w:val="00654E02"/>
    <w:rsid w:val="00655592"/>
    <w:rsid w:val="0065577F"/>
    <w:rsid w:val="00655823"/>
    <w:rsid w:val="00655E79"/>
    <w:rsid w:val="00656B60"/>
    <w:rsid w:val="0065764F"/>
    <w:rsid w:val="0065773D"/>
    <w:rsid w:val="00660ECE"/>
    <w:rsid w:val="006613C4"/>
    <w:rsid w:val="006626AC"/>
    <w:rsid w:val="00662FD2"/>
    <w:rsid w:val="006643F4"/>
    <w:rsid w:val="00664913"/>
    <w:rsid w:val="00664B4F"/>
    <w:rsid w:val="006654AC"/>
    <w:rsid w:val="006660E2"/>
    <w:rsid w:val="00666E81"/>
    <w:rsid w:val="00667FD6"/>
    <w:rsid w:val="006702F1"/>
    <w:rsid w:val="00670BBF"/>
    <w:rsid w:val="00670D84"/>
    <w:rsid w:val="00670FED"/>
    <w:rsid w:val="00671288"/>
    <w:rsid w:val="0067233A"/>
    <w:rsid w:val="0067240A"/>
    <w:rsid w:val="00672C92"/>
    <w:rsid w:val="00672E28"/>
    <w:rsid w:val="006730AC"/>
    <w:rsid w:val="006736B0"/>
    <w:rsid w:val="006737E6"/>
    <w:rsid w:val="006740D7"/>
    <w:rsid w:val="00675058"/>
    <w:rsid w:val="0067629D"/>
    <w:rsid w:val="00676F2B"/>
    <w:rsid w:val="00680DF9"/>
    <w:rsid w:val="00681D4C"/>
    <w:rsid w:val="00682140"/>
    <w:rsid w:val="006821D6"/>
    <w:rsid w:val="00683182"/>
    <w:rsid w:val="006839E5"/>
    <w:rsid w:val="00683B5F"/>
    <w:rsid w:val="0068487B"/>
    <w:rsid w:val="00684AFF"/>
    <w:rsid w:val="00684FB8"/>
    <w:rsid w:val="0068509E"/>
    <w:rsid w:val="006852AF"/>
    <w:rsid w:val="00686824"/>
    <w:rsid w:val="00686E90"/>
    <w:rsid w:val="00687075"/>
    <w:rsid w:val="0069016F"/>
    <w:rsid w:val="00690571"/>
    <w:rsid w:val="00690785"/>
    <w:rsid w:val="00690827"/>
    <w:rsid w:val="00690BDD"/>
    <w:rsid w:val="00691487"/>
    <w:rsid w:val="00691B06"/>
    <w:rsid w:val="00691E57"/>
    <w:rsid w:val="00693987"/>
    <w:rsid w:val="0069466B"/>
    <w:rsid w:val="0069565B"/>
    <w:rsid w:val="00695D8A"/>
    <w:rsid w:val="00695F43"/>
    <w:rsid w:val="00696FE2"/>
    <w:rsid w:val="0069714F"/>
    <w:rsid w:val="00697605"/>
    <w:rsid w:val="006A0073"/>
    <w:rsid w:val="006A0BE1"/>
    <w:rsid w:val="006A0C2D"/>
    <w:rsid w:val="006A17EA"/>
    <w:rsid w:val="006A1863"/>
    <w:rsid w:val="006A1C8A"/>
    <w:rsid w:val="006A1CE5"/>
    <w:rsid w:val="006A3059"/>
    <w:rsid w:val="006A4664"/>
    <w:rsid w:val="006A4D60"/>
    <w:rsid w:val="006A530B"/>
    <w:rsid w:val="006A567A"/>
    <w:rsid w:val="006A5783"/>
    <w:rsid w:val="006A5AE7"/>
    <w:rsid w:val="006A5C71"/>
    <w:rsid w:val="006A5DCE"/>
    <w:rsid w:val="006A6538"/>
    <w:rsid w:val="006A7089"/>
    <w:rsid w:val="006A7B0B"/>
    <w:rsid w:val="006A7B31"/>
    <w:rsid w:val="006A7C31"/>
    <w:rsid w:val="006B085C"/>
    <w:rsid w:val="006B0E18"/>
    <w:rsid w:val="006B143B"/>
    <w:rsid w:val="006B1C79"/>
    <w:rsid w:val="006B26CB"/>
    <w:rsid w:val="006B2B0A"/>
    <w:rsid w:val="006B2EC1"/>
    <w:rsid w:val="006B3660"/>
    <w:rsid w:val="006B373F"/>
    <w:rsid w:val="006B3BD9"/>
    <w:rsid w:val="006B3C47"/>
    <w:rsid w:val="006B4285"/>
    <w:rsid w:val="006B537F"/>
    <w:rsid w:val="006C14E4"/>
    <w:rsid w:val="006C1AA1"/>
    <w:rsid w:val="006C20B9"/>
    <w:rsid w:val="006C313A"/>
    <w:rsid w:val="006C328C"/>
    <w:rsid w:val="006C3750"/>
    <w:rsid w:val="006C4578"/>
    <w:rsid w:val="006C4597"/>
    <w:rsid w:val="006C4E20"/>
    <w:rsid w:val="006C5428"/>
    <w:rsid w:val="006C570E"/>
    <w:rsid w:val="006C57ED"/>
    <w:rsid w:val="006C662D"/>
    <w:rsid w:val="006C67F7"/>
    <w:rsid w:val="006C7CBF"/>
    <w:rsid w:val="006D03F7"/>
    <w:rsid w:val="006D0AFB"/>
    <w:rsid w:val="006D2124"/>
    <w:rsid w:val="006D2E20"/>
    <w:rsid w:val="006D32C1"/>
    <w:rsid w:val="006D5C80"/>
    <w:rsid w:val="006D69DB"/>
    <w:rsid w:val="006D7316"/>
    <w:rsid w:val="006D739F"/>
    <w:rsid w:val="006D7561"/>
    <w:rsid w:val="006D77DF"/>
    <w:rsid w:val="006D79F3"/>
    <w:rsid w:val="006D7BE0"/>
    <w:rsid w:val="006E0119"/>
    <w:rsid w:val="006E04C4"/>
    <w:rsid w:val="006E0EA9"/>
    <w:rsid w:val="006E0FB6"/>
    <w:rsid w:val="006E2583"/>
    <w:rsid w:val="006E25E2"/>
    <w:rsid w:val="006E33A2"/>
    <w:rsid w:val="006E462B"/>
    <w:rsid w:val="006E51E0"/>
    <w:rsid w:val="006E657A"/>
    <w:rsid w:val="006E6E2D"/>
    <w:rsid w:val="006E6E74"/>
    <w:rsid w:val="006E7577"/>
    <w:rsid w:val="006E7D0F"/>
    <w:rsid w:val="006F0408"/>
    <w:rsid w:val="006F04F1"/>
    <w:rsid w:val="006F0F83"/>
    <w:rsid w:val="006F1942"/>
    <w:rsid w:val="006F1ECF"/>
    <w:rsid w:val="006F24E5"/>
    <w:rsid w:val="006F3486"/>
    <w:rsid w:val="006F3695"/>
    <w:rsid w:val="006F3B42"/>
    <w:rsid w:val="006F43CB"/>
    <w:rsid w:val="006F448A"/>
    <w:rsid w:val="006F46EF"/>
    <w:rsid w:val="006F4D2E"/>
    <w:rsid w:val="006F4E9C"/>
    <w:rsid w:val="006F5397"/>
    <w:rsid w:val="006F56F8"/>
    <w:rsid w:val="006F5ACE"/>
    <w:rsid w:val="006F64BB"/>
    <w:rsid w:val="006F66A7"/>
    <w:rsid w:val="006F68F6"/>
    <w:rsid w:val="006F7381"/>
    <w:rsid w:val="006F7AB7"/>
    <w:rsid w:val="006F7F99"/>
    <w:rsid w:val="007002AD"/>
    <w:rsid w:val="0070030A"/>
    <w:rsid w:val="00700472"/>
    <w:rsid w:val="007007C7"/>
    <w:rsid w:val="00701738"/>
    <w:rsid w:val="0070181B"/>
    <w:rsid w:val="007027D1"/>
    <w:rsid w:val="00702A9D"/>
    <w:rsid w:val="007033FD"/>
    <w:rsid w:val="00703757"/>
    <w:rsid w:val="007039B5"/>
    <w:rsid w:val="00703CC6"/>
    <w:rsid w:val="007043AA"/>
    <w:rsid w:val="007047E0"/>
    <w:rsid w:val="0070600A"/>
    <w:rsid w:val="00706095"/>
    <w:rsid w:val="00706342"/>
    <w:rsid w:val="00706651"/>
    <w:rsid w:val="007066AD"/>
    <w:rsid w:val="00706B1F"/>
    <w:rsid w:val="00706B42"/>
    <w:rsid w:val="00706BA6"/>
    <w:rsid w:val="00706BAD"/>
    <w:rsid w:val="0070742E"/>
    <w:rsid w:val="0070754A"/>
    <w:rsid w:val="007079E1"/>
    <w:rsid w:val="00710623"/>
    <w:rsid w:val="00711B52"/>
    <w:rsid w:val="007122DC"/>
    <w:rsid w:val="00712686"/>
    <w:rsid w:val="007126D5"/>
    <w:rsid w:val="00712B5D"/>
    <w:rsid w:val="00712BB6"/>
    <w:rsid w:val="00712E4D"/>
    <w:rsid w:val="00713821"/>
    <w:rsid w:val="00713B63"/>
    <w:rsid w:val="00714325"/>
    <w:rsid w:val="007146E0"/>
    <w:rsid w:val="00714808"/>
    <w:rsid w:val="00715096"/>
    <w:rsid w:val="007158B2"/>
    <w:rsid w:val="007165EF"/>
    <w:rsid w:val="00716F26"/>
    <w:rsid w:val="007176BE"/>
    <w:rsid w:val="00717B69"/>
    <w:rsid w:val="00720197"/>
    <w:rsid w:val="007202F7"/>
    <w:rsid w:val="0072034B"/>
    <w:rsid w:val="00720623"/>
    <w:rsid w:val="00721920"/>
    <w:rsid w:val="00721D17"/>
    <w:rsid w:val="00722306"/>
    <w:rsid w:val="00723260"/>
    <w:rsid w:val="00723651"/>
    <w:rsid w:val="00723F38"/>
    <w:rsid w:val="00724A71"/>
    <w:rsid w:val="007254E2"/>
    <w:rsid w:val="00725C61"/>
    <w:rsid w:val="00727485"/>
    <w:rsid w:val="007278AF"/>
    <w:rsid w:val="007278C4"/>
    <w:rsid w:val="007303EF"/>
    <w:rsid w:val="0073090E"/>
    <w:rsid w:val="00730D55"/>
    <w:rsid w:val="00731157"/>
    <w:rsid w:val="00731AF7"/>
    <w:rsid w:val="00731C06"/>
    <w:rsid w:val="00732536"/>
    <w:rsid w:val="00732B52"/>
    <w:rsid w:val="00734F88"/>
    <w:rsid w:val="00735AF3"/>
    <w:rsid w:val="00737314"/>
    <w:rsid w:val="0073796E"/>
    <w:rsid w:val="00737EC9"/>
    <w:rsid w:val="00740090"/>
    <w:rsid w:val="00740228"/>
    <w:rsid w:val="007403D7"/>
    <w:rsid w:val="007409BC"/>
    <w:rsid w:val="00741020"/>
    <w:rsid w:val="00741582"/>
    <w:rsid w:val="00741640"/>
    <w:rsid w:val="007416E9"/>
    <w:rsid w:val="00741C02"/>
    <w:rsid w:val="00742AA4"/>
    <w:rsid w:val="00743239"/>
    <w:rsid w:val="0074353F"/>
    <w:rsid w:val="0074359B"/>
    <w:rsid w:val="00743ABD"/>
    <w:rsid w:val="00743D59"/>
    <w:rsid w:val="00744095"/>
    <w:rsid w:val="0074418E"/>
    <w:rsid w:val="00744BDE"/>
    <w:rsid w:val="00744F1C"/>
    <w:rsid w:val="007450DC"/>
    <w:rsid w:val="0074588E"/>
    <w:rsid w:val="0074590E"/>
    <w:rsid w:val="00745F59"/>
    <w:rsid w:val="007513C4"/>
    <w:rsid w:val="0075192B"/>
    <w:rsid w:val="007523E6"/>
    <w:rsid w:val="00752DA5"/>
    <w:rsid w:val="007550A2"/>
    <w:rsid w:val="0075519C"/>
    <w:rsid w:val="00755663"/>
    <w:rsid w:val="00755906"/>
    <w:rsid w:val="00755EE1"/>
    <w:rsid w:val="0075608C"/>
    <w:rsid w:val="00756C2A"/>
    <w:rsid w:val="0075769F"/>
    <w:rsid w:val="0075785E"/>
    <w:rsid w:val="00757D35"/>
    <w:rsid w:val="00760247"/>
    <w:rsid w:val="007603B7"/>
    <w:rsid w:val="007616CB"/>
    <w:rsid w:val="00761AFD"/>
    <w:rsid w:val="00764F48"/>
    <w:rsid w:val="00765817"/>
    <w:rsid w:val="00765968"/>
    <w:rsid w:val="0076663E"/>
    <w:rsid w:val="00766B92"/>
    <w:rsid w:val="007670F6"/>
    <w:rsid w:val="00767447"/>
    <w:rsid w:val="007702A3"/>
    <w:rsid w:val="007706B5"/>
    <w:rsid w:val="007708F5"/>
    <w:rsid w:val="00770A1A"/>
    <w:rsid w:val="007713E7"/>
    <w:rsid w:val="00772EE5"/>
    <w:rsid w:val="00773538"/>
    <w:rsid w:val="00774411"/>
    <w:rsid w:val="007752B1"/>
    <w:rsid w:val="007752CF"/>
    <w:rsid w:val="0077565F"/>
    <w:rsid w:val="00775E13"/>
    <w:rsid w:val="00776388"/>
    <w:rsid w:val="00776966"/>
    <w:rsid w:val="007769B6"/>
    <w:rsid w:val="00776D1E"/>
    <w:rsid w:val="00777331"/>
    <w:rsid w:val="00777339"/>
    <w:rsid w:val="007803A1"/>
    <w:rsid w:val="00780D39"/>
    <w:rsid w:val="00780E15"/>
    <w:rsid w:val="0078111B"/>
    <w:rsid w:val="007812D0"/>
    <w:rsid w:val="00781407"/>
    <w:rsid w:val="007814F3"/>
    <w:rsid w:val="00781C46"/>
    <w:rsid w:val="00782B4C"/>
    <w:rsid w:val="00782B56"/>
    <w:rsid w:val="00782C87"/>
    <w:rsid w:val="00782E54"/>
    <w:rsid w:val="007840FE"/>
    <w:rsid w:val="0078493A"/>
    <w:rsid w:val="00784DE0"/>
    <w:rsid w:val="007850B7"/>
    <w:rsid w:val="00785416"/>
    <w:rsid w:val="0078603F"/>
    <w:rsid w:val="007861F2"/>
    <w:rsid w:val="00787314"/>
    <w:rsid w:val="007874D0"/>
    <w:rsid w:val="00787502"/>
    <w:rsid w:val="00787B5B"/>
    <w:rsid w:val="00790687"/>
    <w:rsid w:val="007907F7"/>
    <w:rsid w:val="00790B14"/>
    <w:rsid w:val="00790F30"/>
    <w:rsid w:val="007912B7"/>
    <w:rsid w:val="00791389"/>
    <w:rsid w:val="007913FB"/>
    <w:rsid w:val="00791E75"/>
    <w:rsid w:val="00792218"/>
    <w:rsid w:val="00792C35"/>
    <w:rsid w:val="00792C49"/>
    <w:rsid w:val="00793003"/>
    <w:rsid w:val="00793050"/>
    <w:rsid w:val="00793357"/>
    <w:rsid w:val="0079348F"/>
    <w:rsid w:val="00793E1F"/>
    <w:rsid w:val="007940A2"/>
    <w:rsid w:val="00794A7D"/>
    <w:rsid w:val="00794EEC"/>
    <w:rsid w:val="00794FC5"/>
    <w:rsid w:val="00795216"/>
    <w:rsid w:val="0079585F"/>
    <w:rsid w:val="007962A5"/>
    <w:rsid w:val="007967F6"/>
    <w:rsid w:val="00797364"/>
    <w:rsid w:val="007975EB"/>
    <w:rsid w:val="007977F0"/>
    <w:rsid w:val="00797895"/>
    <w:rsid w:val="00797AAD"/>
    <w:rsid w:val="007A0202"/>
    <w:rsid w:val="007A046C"/>
    <w:rsid w:val="007A0675"/>
    <w:rsid w:val="007A085E"/>
    <w:rsid w:val="007A141D"/>
    <w:rsid w:val="007A1E5B"/>
    <w:rsid w:val="007A2C17"/>
    <w:rsid w:val="007A2DCF"/>
    <w:rsid w:val="007A363E"/>
    <w:rsid w:val="007A36D8"/>
    <w:rsid w:val="007A3E2B"/>
    <w:rsid w:val="007A440F"/>
    <w:rsid w:val="007A4F9C"/>
    <w:rsid w:val="007A535D"/>
    <w:rsid w:val="007A54B7"/>
    <w:rsid w:val="007A6635"/>
    <w:rsid w:val="007A688E"/>
    <w:rsid w:val="007A6A8E"/>
    <w:rsid w:val="007A7C5A"/>
    <w:rsid w:val="007A7F91"/>
    <w:rsid w:val="007B067B"/>
    <w:rsid w:val="007B0C66"/>
    <w:rsid w:val="007B10E8"/>
    <w:rsid w:val="007B2350"/>
    <w:rsid w:val="007B24DE"/>
    <w:rsid w:val="007B2BA3"/>
    <w:rsid w:val="007B37A1"/>
    <w:rsid w:val="007B3BC7"/>
    <w:rsid w:val="007B3DAD"/>
    <w:rsid w:val="007B4FDD"/>
    <w:rsid w:val="007B5A53"/>
    <w:rsid w:val="007B5D06"/>
    <w:rsid w:val="007B6068"/>
    <w:rsid w:val="007B6208"/>
    <w:rsid w:val="007B6996"/>
    <w:rsid w:val="007B70CB"/>
    <w:rsid w:val="007B7716"/>
    <w:rsid w:val="007B7853"/>
    <w:rsid w:val="007C0497"/>
    <w:rsid w:val="007C0AD4"/>
    <w:rsid w:val="007C0C42"/>
    <w:rsid w:val="007C0E20"/>
    <w:rsid w:val="007C0E2C"/>
    <w:rsid w:val="007C1AAB"/>
    <w:rsid w:val="007C25B4"/>
    <w:rsid w:val="007C30C5"/>
    <w:rsid w:val="007C30E0"/>
    <w:rsid w:val="007C399D"/>
    <w:rsid w:val="007C3F1C"/>
    <w:rsid w:val="007C44B0"/>
    <w:rsid w:val="007C507A"/>
    <w:rsid w:val="007C5E9B"/>
    <w:rsid w:val="007C5FFE"/>
    <w:rsid w:val="007C6DE9"/>
    <w:rsid w:val="007C7461"/>
    <w:rsid w:val="007C7BA3"/>
    <w:rsid w:val="007D053E"/>
    <w:rsid w:val="007D0605"/>
    <w:rsid w:val="007D0F83"/>
    <w:rsid w:val="007D102D"/>
    <w:rsid w:val="007D114C"/>
    <w:rsid w:val="007D175B"/>
    <w:rsid w:val="007D185D"/>
    <w:rsid w:val="007D2813"/>
    <w:rsid w:val="007D2D71"/>
    <w:rsid w:val="007D4033"/>
    <w:rsid w:val="007D40C8"/>
    <w:rsid w:val="007D47D6"/>
    <w:rsid w:val="007D4F75"/>
    <w:rsid w:val="007D4FCE"/>
    <w:rsid w:val="007D4FDD"/>
    <w:rsid w:val="007D52A2"/>
    <w:rsid w:val="007D55DF"/>
    <w:rsid w:val="007D5736"/>
    <w:rsid w:val="007D5D12"/>
    <w:rsid w:val="007D6984"/>
    <w:rsid w:val="007D700A"/>
    <w:rsid w:val="007D70E5"/>
    <w:rsid w:val="007D7C9D"/>
    <w:rsid w:val="007E017A"/>
    <w:rsid w:val="007E0441"/>
    <w:rsid w:val="007E049D"/>
    <w:rsid w:val="007E2FF2"/>
    <w:rsid w:val="007E372D"/>
    <w:rsid w:val="007E4559"/>
    <w:rsid w:val="007E464B"/>
    <w:rsid w:val="007E5CDC"/>
    <w:rsid w:val="007E5D87"/>
    <w:rsid w:val="007E7909"/>
    <w:rsid w:val="007E7973"/>
    <w:rsid w:val="007E7AD1"/>
    <w:rsid w:val="007E7EEA"/>
    <w:rsid w:val="007F00B0"/>
    <w:rsid w:val="007F07E3"/>
    <w:rsid w:val="007F118E"/>
    <w:rsid w:val="007F1535"/>
    <w:rsid w:val="007F1620"/>
    <w:rsid w:val="007F2369"/>
    <w:rsid w:val="007F24C4"/>
    <w:rsid w:val="007F2644"/>
    <w:rsid w:val="007F2666"/>
    <w:rsid w:val="007F2855"/>
    <w:rsid w:val="007F3A56"/>
    <w:rsid w:val="007F3B42"/>
    <w:rsid w:val="007F5C8D"/>
    <w:rsid w:val="007F6A8C"/>
    <w:rsid w:val="007F6FB7"/>
    <w:rsid w:val="007F7390"/>
    <w:rsid w:val="007F73F9"/>
    <w:rsid w:val="007F7BD0"/>
    <w:rsid w:val="008007B8"/>
    <w:rsid w:val="00800A85"/>
    <w:rsid w:val="00800CD8"/>
    <w:rsid w:val="00801E3C"/>
    <w:rsid w:val="008022EA"/>
    <w:rsid w:val="00802557"/>
    <w:rsid w:val="00802776"/>
    <w:rsid w:val="00802CD8"/>
    <w:rsid w:val="00802F2C"/>
    <w:rsid w:val="0080377A"/>
    <w:rsid w:val="00803904"/>
    <w:rsid w:val="008049AB"/>
    <w:rsid w:val="00804A2E"/>
    <w:rsid w:val="00804D5A"/>
    <w:rsid w:val="00805472"/>
    <w:rsid w:val="0080629D"/>
    <w:rsid w:val="00806579"/>
    <w:rsid w:val="008065CF"/>
    <w:rsid w:val="008066FA"/>
    <w:rsid w:val="00807652"/>
    <w:rsid w:val="0080798F"/>
    <w:rsid w:val="00807F8D"/>
    <w:rsid w:val="00810394"/>
    <w:rsid w:val="00810724"/>
    <w:rsid w:val="00810C46"/>
    <w:rsid w:val="00811280"/>
    <w:rsid w:val="008112FD"/>
    <w:rsid w:val="0081161E"/>
    <w:rsid w:val="00811831"/>
    <w:rsid w:val="00811BBA"/>
    <w:rsid w:val="00811C0F"/>
    <w:rsid w:val="008125E3"/>
    <w:rsid w:val="00812619"/>
    <w:rsid w:val="00812723"/>
    <w:rsid w:val="0081287E"/>
    <w:rsid w:val="00812C09"/>
    <w:rsid w:val="00812F0E"/>
    <w:rsid w:val="0081331E"/>
    <w:rsid w:val="0081366B"/>
    <w:rsid w:val="0081386A"/>
    <w:rsid w:val="00813F2D"/>
    <w:rsid w:val="00814896"/>
    <w:rsid w:val="00817C2A"/>
    <w:rsid w:val="0082035D"/>
    <w:rsid w:val="00820400"/>
    <w:rsid w:val="00820CD0"/>
    <w:rsid w:val="00822B40"/>
    <w:rsid w:val="00822BF4"/>
    <w:rsid w:val="008234B0"/>
    <w:rsid w:val="00823D88"/>
    <w:rsid w:val="00823E04"/>
    <w:rsid w:val="008240DB"/>
    <w:rsid w:val="008250C0"/>
    <w:rsid w:val="00825394"/>
    <w:rsid w:val="008254F2"/>
    <w:rsid w:val="00825656"/>
    <w:rsid w:val="008258B7"/>
    <w:rsid w:val="0082599C"/>
    <w:rsid w:val="00827221"/>
    <w:rsid w:val="00827AC1"/>
    <w:rsid w:val="00830FC2"/>
    <w:rsid w:val="00831A46"/>
    <w:rsid w:val="00831C07"/>
    <w:rsid w:val="0083291A"/>
    <w:rsid w:val="00832D00"/>
    <w:rsid w:val="00832DA3"/>
    <w:rsid w:val="00833138"/>
    <w:rsid w:val="008343D9"/>
    <w:rsid w:val="0083476C"/>
    <w:rsid w:val="008351CF"/>
    <w:rsid w:val="008361A5"/>
    <w:rsid w:val="008361C0"/>
    <w:rsid w:val="00836372"/>
    <w:rsid w:val="008365B4"/>
    <w:rsid w:val="00836AAB"/>
    <w:rsid w:val="00837586"/>
    <w:rsid w:val="00841E31"/>
    <w:rsid w:val="008421B1"/>
    <w:rsid w:val="008428E6"/>
    <w:rsid w:val="008435DF"/>
    <w:rsid w:val="008437AE"/>
    <w:rsid w:val="008447CC"/>
    <w:rsid w:val="008447EE"/>
    <w:rsid w:val="0084481C"/>
    <w:rsid w:val="00844908"/>
    <w:rsid w:val="00844A95"/>
    <w:rsid w:val="00845036"/>
    <w:rsid w:val="0084537B"/>
    <w:rsid w:val="00846224"/>
    <w:rsid w:val="00846466"/>
    <w:rsid w:val="00846633"/>
    <w:rsid w:val="008466DD"/>
    <w:rsid w:val="00846E8D"/>
    <w:rsid w:val="00846EC4"/>
    <w:rsid w:val="0084734C"/>
    <w:rsid w:val="00847493"/>
    <w:rsid w:val="008478F2"/>
    <w:rsid w:val="00850028"/>
    <w:rsid w:val="00850CB3"/>
    <w:rsid w:val="00850F58"/>
    <w:rsid w:val="008514FA"/>
    <w:rsid w:val="00851838"/>
    <w:rsid w:val="00851FB1"/>
    <w:rsid w:val="00852452"/>
    <w:rsid w:val="008527A7"/>
    <w:rsid w:val="00852925"/>
    <w:rsid w:val="0085376D"/>
    <w:rsid w:val="00853A17"/>
    <w:rsid w:val="00853A2A"/>
    <w:rsid w:val="0085497B"/>
    <w:rsid w:val="00854BBE"/>
    <w:rsid w:val="008554D7"/>
    <w:rsid w:val="00855D70"/>
    <w:rsid w:val="00855E72"/>
    <w:rsid w:val="008561C0"/>
    <w:rsid w:val="00856A1B"/>
    <w:rsid w:val="008571BE"/>
    <w:rsid w:val="00857682"/>
    <w:rsid w:val="008601FC"/>
    <w:rsid w:val="00860385"/>
    <w:rsid w:val="0086090D"/>
    <w:rsid w:val="00860B60"/>
    <w:rsid w:val="00860FE2"/>
    <w:rsid w:val="00861637"/>
    <w:rsid w:val="00861994"/>
    <w:rsid w:val="00862123"/>
    <w:rsid w:val="008621A4"/>
    <w:rsid w:val="00862CB3"/>
    <w:rsid w:val="0086317F"/>
    <w:rsid w:val="00863869"/>
    <w:rsid w:val="00863904"/>
    <w:rsid w:val="00864646"/>
    <w:rsid w:val="00864AC6"/>
    <w:rsid w:val="0086534D"/>
    <w:rsid w:val="0086545A"/>
    <w:rsid w:val="0086780B"/>
    <w:rsid w:val="00870B34"/>
    <w:rsid w:val="00870F49"/>
    <w:rsid w:val="00871372"/>
    <w:rsid w:val="00871CC5"/>
    <w:rsid w:val="008721FC"/>
    <w:rsid w:val="00872347"/>
    <w:rsid w:val="00872FD4"/>
    <w:rsid w:val="00873021"/>
    <w:rsid w:val="00873520"/>
    <w:rsid w:val="0087454A"/>
    <w:rsid w:val="00874A0D"/>
    <w:rsid w:val="00874F8D"/>
    <w:rsid w:val="00874F9B"/>
    <w:rsid w:val="008750FA"/>
    <w:rsid w:val="008753F7"/>
    <w:rsid w:val="0087561A"/>
    <w:rsid w:val="00875818"/>
    <w:rsid w:val="00875921"/>
    <w:rsid w:val="00875DB4"/>
    <w:rsid w:val="0087605A"/>
    <w:rsid w:val="0087659F"/>
    <w:rsid w:val="00876DCF"/>
    <w:rsid w:val="008775C5"/>
    <w:rsid w:val="008776C3"/>
    <w:rsid w:val="00877E40"/>
    <w:rsid w:val="00882609"/>
    <w:rsid w:val="0088267A"/>
    <w:rsid w:val="00882DA1"/>
    <w:rsid w:val="00883A45"/>
    <w:rsid w:val="00883CBF"/>
    <w:rsid w:val="00883FB5"/>
    <w:rsid w:val="008846BF"/>
    <w:rsid w:val="00884AC7"/>
    <w:rsid w:val="00884C09"/>
    <w:rsid w:val="00884F12"/>
    <w:rsid w:val="008854D5"/>
    <w:rsid w:val="00885C8C"/>
    <w:rsid w:val="0088661E"/>
    <w:rsid w:val="00886D0F"/>
    <w:rsid w:val="0088705F"/>
    <w:rsid w:val="0088776A"/>
    <w:rsid w:val="00890ACF"/>
    <w:rsid w:val="00890F87"/>
    <w:rsid w:val="00891047"/>
    <w:rsid w:val="00891FDE"/>
    <w:rsid w:val="008926C7"/>
    <w:rsid w:val="0089321F"/>
    <w:rsid w:val="008932AE"/>
    <w:rsid w:val="00894323"/>
    <w:rsid w:val="00895B91"/>
    <w:rsid w:val="008960DF"/>
    <w:rsid w:val="00896133"/>
    <w:rsid w:val="0089655A"/>
    <w:rsid w:val="00896640"/>
    <w:rsid w:val="0089684D"/>
    <w:rsid w:val="00896D3C"/>
    <w:rsid w:val="00896F27"/>
    <w:rsid w:val="0089758C"/>
    <w:rsid w:val="00897EDF"/>
    <w:rsid w:val="00897F29"/>
    <w:rsid w:val="008A07AE"/>
    <w:rsid w:val="008A0BE9"/>
    <w:rsid w:val="008A0E13"/>
    <w:rsid w:val="008A13A2"/>
    <w:rsid w:val="008A1689"/>
    <w:rsid w:val="008A2208"/>
    <w:rsid w:val="008A22EE"/>
    <w:rsid w:val="008A35BD"/>
    <w:rsid w:val="008A3CCB"/>
    <w:rsid w:val="008A3DE1"/>
    <w:rsid w:val="008A4D30"/>
    <w:rsid w:val="008A4E5C"/>
    <w:rsid w:val="008A53B8"/>
    <w:rsid w:val="008A5807"/>
    <w:rsid w:val="008A59FF"/>
    <w:rsid w:val="008A5E89"/>
    <w:rsid w:val="008A625B"/>
    <w:rsid w:val="008A6A8C"/>
    <w:rsid w:val="008A6CDC"/>
    <w:rsid w:val="008A6FD9"/>
    <w:rsid w:val="008A71BD"/>
    <w:rsid w:val="008A71F5"/>
    <w:rsid w:val="008A7691"/>
    <w:rsid w:val="008B08AD"/>
    <w:rsid w:val="008B1969"/>
    <w:rsid w:val="008B203B"/>
    <w:rsid w:val="008B2102"/>
    <w:rsid w:val="008B2B40"/>
    <w:rsid w:val="008B2FDF"/>
    <w:rsid w:val="008B5C21"/>
    <w:rsid w:val="008B5FC2"/>
    <w:rsid w:val="008B6314"/>
    <w:rsid w:val="008B66B5"/>
    <w:rsid w:val="008B6BBD"/>
    <w:rsid w:val="008B6C14"/>
    <w:rsid w:val="008B6C1C"/>
    <w:rsid w:val="008B6DA9"/>
    <w:rsid w:val="008B7427"/>
    <w:rsid w:val="008C084D"/>
    <w:rsid w:val="008C0ED7"/>
    <w:rsid w:val="008C136C"/>
    <w:rsid w:val="008C13D2"/>
    <w:rsid w:val="008C1640"/>
    <w:rsid w:val="008C1982"/>
    <w:rsid w:val="008C1A61"/>
    <w:rsid w:val="008C22A9"/>
    <w:rsid w:val="008C3202"/>
    <w:rsid w:val="008C3557"/>
    <w:rsid w:val="008C36D0"/>
    <w:rsid w:val="008C3EF5"/>
    <w:rsid w:val="008C4A67"/>
    <w:rsid w:val="008C4D5F"/>
    <w:rsid w:val="008C56CE"/>
    <w:rsid w:val="008C635C"/>
    <w:rsid w:val="008C65C6"/>
    <w:rsid w:val="008C6604"/>
    <w:rsid w:val="008C67F9"/>
    <w:rsid w:val="008C7168"/>
    <w:rsid w:val="008C73A3"/>
    <w:rsid w:val="008C74D9"/>
    <w:rsid w:val="008C7B16"/>
    <w:rsid w:val="008D0216"/>
    <w:rsid w:val="008D0372"/>
    <w:rsid w:val="008D088D"/>
    <w:rsid w:val="008D0A4F"/>
    <w:rsid w:val="008D1394"/>
    <w:rsid w:val="008D1E6A"/>
    <w:rsid w:val="008D1E7F"/>
    <w:rsid w:val="008D20AC"/>
    <w:rsid w:val="008D30A3"/>
    <w:rsid w:val="008D3306"/>
    <w:rsid w:val="008D37A7"/>
    <w:rsid w:val="008D653A"/>
    <w:rsid w:val="008D6867"/>
    <w:rsid w:val="008D71E0"/>
    <w:rsid w:val="008D75B4"/>
    <w:rsid w:val="008E0546"/>
    <w:rsid w:val="008E2B64"/>
    <w:rsid w:val="008E2C09"/>
    <w:rsid w:val="008E2FD7"/>
    <w:rsid w:val="008E326C"/>
    <w:rsid w:val="008E55A3"/>
    <w:rsid w:val="008E61B4"/>
    <w:rsid w:val="008E6210"/>
    <w:rsid w:val="008E6474"/>
    <w:rsid w:val="008E6547"/>
    <w:rsid w:val="008E6960"/>
    <w:rsid w:val="008E6977"/>
    <w:rsid w:val="008E6DD6"/>
    <w:rsid w:val="008E7166"/>
    <w:rsid w:val="008E7A72"/>
    <w:rsid w:val="008E7A95"/>
    <w:rsid w:val="008F04C2"/>
    <w:rsid w:val="008F0631"/>
    <w:rsid w:val="008F0760"/>
    <w:rsid w:val="008F1002"/>
    <w:rsid w:val="008F12A5"/>
    <w:rsid w:val="008F1894"/>
    <w:rsid w:val="008F1D86"/>
    <w:rsid w:val="008F2955"/>
    <w:rsid w:val="008F2EAB"/>
    <w:rsid w:val="008F3618"/>
    <w:rsid w:val="008F3CD2"/>
    <w:rsid w:val="008F4C6A"/>
    <w:rsid w:val="008F5859"/>
    <w:rsid w:val="008F676C"/>
    <w:rsid w:val="008F6D59"/>
    <w:rsid w:val="008F7141"/>
    <w:rsid w:val="008F73AB"/>
    <w:rsid w:val="008F7744"/>
    <w:rsid w:val="008F7E8E"/>
    <w:rsid w:val="00900BEB"/>
    <w:rsid w:val="00900D67"/>
    <w:rsid w:val="009011A0"/>
    <w:rsid w:val="0090129C"/>
    <w:rsid w:val="00901F14"/>
    <w:rsid w:val="009037D4"/>
    <w:rsid w:val="00903CCA"/>
    <w:rsid w:val="0090449B"/>
    <w:rsid w:val="009061E9"/>
    <w:rsid w:val="00906641"/>
    <w:rsid w:val="009068AE"/>
    <w:rsid w:val="00907066"/>
    <w:rsid w:val="009070C2"/>
    <w:rsid w:val="009074AD"/>
    <w:rsid w:val="00907D4A"/>
    <w:rsid w:val="00910027"/>
    <w:rsid w:val="009106F0"/>
    <w:rsid w:val="009112A4"/>
    <w:rsid w:val="00911447"/>
    <w:rsid w:val="009127F7"/>
    <w:rsid w:val="009129E4"/>
    <w:rsid w:val="00912C41"/>
    <w:rsid w:val="00912CC3"/>
    <w:rsid w:val="00913740"/>
    <w:rsid w:val="00913837"/>
    <w:rsid w:val="00913C32"/>
    <w:rsid w:val="00914254"/>
    <w:rsid w:val="0091431A"/>
    <w:rsid w:val="00914691"/>
    <w:rsid w:val="009146BF"/>
    <w:rsid w:val="00914707"/>
    <w:rsid w:val="009150FB"/>
    <w:rsid w:val="00915CBC"/>
    <w:rsid w:val="00916160"/>
    <w:rsid w:val="009162B8"/>
    <w:rsid w:val="00916FF6"/>
    <w:rsid w:val="009179B2"/>
    <w:rsid w:val="00917B6E"/>
    <w:rsid w:val="0092096F"/>
    <w:rsid w:val="00920A95"/>
    <w:rsid w:val="0092115D"/>
    <w:rsid w:val="00921F5D"/>
    <w:rsid w:val="009222F8"/>
    <w:rsid w:val="00923064"/>
    <w:rsid w:val="00923AC0"/>
    <w:rsid w:val="0092498F"/>
    <w:rsid w:val="00924D96"/>
    <w:rsid w:val="009255AA"/>
    <w:rsid w:val="0092588B"/>
    <w:rsid w:val="00925FD9"/>
    <w:rsid w:val="00926EB8"/>
    <w:rsid w:val="009278B4"/>
    <w:rsid w:val="00927CCB"/>
    <w:rsid w:val="00930202"/>
    <w:rsid w:val="009306CF"/>
    <w:rsid w:val="009308E0"/>
    <w:rsid w:val="00930E0C"/>
    <w:rsid w:val="00930E2C"/>
    <w:rsid w:val="00931AFF"/>
    <w:rsid w:val="00932B91"/>
    <w:rsid w:val="00932BA1"/>
    <w:rsid w:val="00932E21"/>
    <w:rsid w:val="009331EA"/>
    <w:rsid w:val="009336AC"/>
    <w:rsid w:val="009337C8"/>
    <w:rsid w:val="00933939"/>
    <w:rsid w:val="00933A57"/>
    <w:rsid w:val="00933A65"/>
    <w:rsid w:val="00933DDD"/>
    <w:rsid w:val="00934531"/>
    <w:rsid w:val="00936032"/>
    <w:rsid w:val="0093683D"/>
    <w:rsid w:val="009368DF"/>
    <w:rsid w:val="00936B4C"/>
    <w:rsid w:val="00936DF9"/>
    <w:rsid w:val="00936E2B"/>
    <w:rsid w:val="00937476"/>
    <w:rsid w:val="00937676"/>
    <w:rsid w:val="00937C40"/>
    <w:rsid w:val="00937C45"/>
    <w:rsid w:val="00940127"/>
    <w:rsid w:val="00940278"/>
    <w:rsid w:val="00940298"/>
    <w:rsid w:val="0094049B"/>
    <w:rsid w:val="00940AB7"/>
    <w:rsid w:val="00940F54"/>
    <w:rsid w:val="009417FF"/>
    <w:rsid w:val="00941907"/>
    <w:rsid w:val="009427EF"/>
    <w:rsid w:val="00942F69"/>
    <w:rsid w:val="009434DB"/>
    <w:rsid w:val="009439B5"/>
    <w:rsid w:val="00944106"/>
    <w:rsid w:val="0094453B"/>
    <w:rsid w:val="0094488A"/>
    <w:rsid w:val="00945171"/>
    <w:rsid w:val="0094520B"/>
    <w:rsid w:val="00945446"/>
    <w:rsid w:val="00946162"/>
    <w:rsid w:val="009464F7"/>
    <w:rsid w:val="0094658C"/>
    <w:rsid w:val="0094712D"/>
    <w:rsid w:val="009472BF"/>
    <w:rsid w:val="00947892"/>
    <w:rsid w:val="00947E4C"/>
    <w:rsid w:val="0095003F"/>
    <w:rsid w:val="00950131"/>
    <w:rsid w:val="009505C5"/>
    <w:rsid w:val="009505EE"/>
    <w:rsid w:val="00950BA6"/>
    <w:rsid w:val="00950D40"/>
    <w:rsid w:val="00950D59"/>
    <w:rsid w:val="00952817"/>
    <w:rsid w:val="00952AA7"/>
    <w:rsid w:val="00952BB3"/>
    <w:rsid w:val="00952EA1"/>
    <w:rsid w:val="00952F51"/>
    <w:rsid w:val="00953777"/>
    <w:rsid w:val="009548C6"/>
    <w:rsid w:val="00954DB8"/>
    <w:rsid w:val="009550B8"/>
    <w:rsid w:val="00955A76"/>
    <w:rsid w:val="00955C1E"/>
    <w:rsid w:val="00956023"/>
    <w:rsid w:val="00956088"/>
    <w:rsid w:val="00956251"/>
    <w:rsid w:val="009562B8"/>
    <w:rsid w:val="009566DD"/>
    <w:rsid w:val="0095680C"/>
    <w:rsid w:val="009568BB"/>
    <w:rsid w:val="00956A5D"/>
    <w:rsid w:val="0095722A"/>
    <w:rsid w:val="00957359"/>
    <w:rsid w:val="00957388"/>
    <w:rsid w:val="0096021D"/>
    <w:rsid w:val="00960B06"/>
    <w:rsid w:val="00960EDF"/>
    <w:rsid w:val="0096285C"/>
    <w:rsid w:val="009628F0"/>
    <w:rsid w:val="00962CDF"/>
    <w:rsid w:val="009639E4"/>
    <w:rsid w:val="00964885"/>
    <w:rsid w:val="009652E0"/>
    <w:rsid w:val="00965A56"/>
    <w:rsid w:val="00966A76"/>
    <w:rsid w:val="00966FCD"/>
    <w:rsid w:val="00970A5F"/>
    <w:rsid w:val="00970F89"/>
    <w:rsid w:val="009711DD"/>
    <w:rsid w:val="00971512"/>
    <w:rsid w:val="009718AC"/>
    <w:rsid w:val="009719B5"/>
    <w:rsid w:val="009746F9"/>
    <w:rsid w:val="00974964"/>
    <w:rsid w:val="00974C5C"/>
    <w:rsid w:val="00975761"/>
    <w:rsid w:val="00976EDF"/>
    <w:rsid w:val="00976FCC"/>
    <w:rsid w:val="00977105"/>
    <w:rsid w:val="00977DA9"/>
    <w:rsid w:val="00977E21"/>
    <w:rsid w:val="00977EF1"/>
    <w:rsid w:val="00980169"/>
    <w:rsid w:val="0098090C"/>
    <w:rsid w:val="00980F19"/>
    <w:rsid w:val="0098143D"/>
    <w:rsid w:val="00981496"/>
    <w:rsid w:val="009814EA"/>
    <w:rsid w:val="0098154B"/>
    <w:rsid w:val="00981A72"/>
    <w:rsid w:val="009821D5"/>
    <w:rsid w:val="00982C3F"/>
    <w:rsid w:val="00982FB8"/>
    <w:rsid w:val="00983197"/>
    <w:rsid w:val="00983199"/>
    <w:rsid w:val="0098365E"/>
    <w:rsid w:val="009838B1"/>
    <w:rsid w:val="00983B4E"/>
    <w:rsid w:val="00983B68"/>
    <w:rsid w:val="0098444C"/>
    <w:rsid w:val="009854E3"/>
    <w:rsid w:val="0098556D"/>
    <w:rsid w:val="00985A67"/>
    <w:rsid w:val="00985EDF"/>
    <w:rsid w:val="009863E7"/>
    <w:rsid w:val="009867BA"/>
    <w:rsid w:val="00986BDF"/>
    <w:rsid w:val="00986DCF"/>
    <w:rsid w:val="0098771B"/>
    <w:rsid w:val="00987D5F"/>
    <w:rsid w:val="009915B5"/>
    <w:rsid w:val="00991E0F"/>
    <w:rsid w:val="009923C7"/>
    <w:rsid w:val="00993717"/>
    <w:rsid w:val="009938FD"/>
    <w:rsid w:val="00994117"/>
    <w:rsid w:val="00995359"/>
    <w:rsid w:val="009953CA"/>
    <w:rsid w:val="009959FD"/>
    <w:rsid w:val="00995D1B"/>
    <w:rsid w:val="00996256"/>
    <w:rsid w:val="00996DB5"/>
    <w:rsid w:val="00997107"/>
    <w:rsid w:val="0099784C"/>
    <w:rsid w:val="009A0000"/>
    <w:rsid w:val="009A032A"/>
    <w:rsid w:val="009A0357"/>
    <w:rsid w:val="009A0BBE"/>
    <w:rsid w:val="009A0DAA"/>
    <w:rsid w:val="009A11FE"/>
    <w:rsid w:val="009A1A02"/>
    <w:rsid w:val="009A21CE"/>
    <w:rsid w:val="009A37A2"/>
    <w:rsid w:val="009A38A3"/>
    <w:rsid w:val="009A4A67"/>
    <w:rsid w:val="009A4C71"/>
    <w:rsid w:val="009A57A3"/>
    <w:rsid w:val="009A5985"/>
    <w:rsid w:val="009A5B2E"/>
    <w:rsid w:val="009A60E1"/>
    <w:rsid w:val="009A6E5E"/>
    <w:rsid w:val="009B0D0F"/>
    <w:rsid w:val="009B1C5F"/>
    <w:rsid w:val="009B215D"/>
    <w:rsid w:val="009B30A6"/>
    <w:rsid w:val="009B42CC"/>
    <w:rsid w:val="009B4872"/>
    <w:rsid w:val="009B4A38"/>
    <w:rsid w:val="009B4E2D"/>
    <w:rsid w:val="009B5BD5"/>
    <w:rsid w:val="009B5DF0"/>
    <w:rsid w:val="009B774D"/>
    <w:rsid w:val="009C1571"/>
    <w:rsid w:val="009C2263"/>
    <w:rsid w:val="009C39A1"/>
    <w:rsid w:val="009C3F03"/>
    <w:rsid w:val="009C3F19"/>
    <w:rsid w:val="009C3FE7"/>
    <w:rsid w:val="009C42F8"/>
    <w:rsid w:val="009C4BEF"/>
    <w:rsid w:val="009C5CFF"/>
    <w:rsid w:val="009C6355"/>
    <w:rsid w:val="009C6692"/>
    <w:rsid w:val="009D074F"/>
    <w:rsid w:val="009D0BE4"/>
    <w:rsid w:val="009D15E3"/>
    <w:rsid w:val="009D15F2"/>
    <w:rsid w:val="009D1918"/>
    <w:rsid w:val="009D1953"/>
    <w:rsid w:val="009D256C"/>
    <w:rsid w:val="009D2587"/>
    <w:rsid w:val="009D2703"/>
    <w:rsid w:val="009D2D36"/>
    <w:rsid w:val="009D391D"/>
    <w:rsid w:val="009D43FB"/>
    <w:rsid w:val="009D491A"/>
    <w:rsid w:val="009D575F"/>
    <w:rsid w:val="009D6434"/>
    <w:rsid w:val="009D683E"/>
    <w:rsid w:val="009D73C8"/>
    <w:rsid w:val="009D7496"/>
    <w:rsid w:val="009E021F"/>
    <w:rsid w:val="009E034F"/>
    <w:rsid w:val="009E0ADC"/>
    <w:rsid w:val="009E0F99"/>
    <w:rsid w:val="009E1208"/>
    <w:rsid w:val="009E1520"/>
    <w:rsid w:val="009E16E6"/>
    <w:rsid w:val="009E1FF4"/>
    <w:rsid w:val="009E2031"/>
    <w:rsid w:val="009E2245"/>
    <w:rsid w:val="009E26A9"/>
    <w:rsid w:val="009E3352"/>
    <w:rsid w:val="009E3464"/>
    <w:rsid w:val="009E3675"/>
    <w:rsid w:val="009E3706"/>
    <w:rsid w:val="009E3E33"/>
    <w:rsid w:val="009E43C9"/>
    <w:rsid w:val="009E47DB"/>
    <w:rsid w:val="009E49F2"/>
    <w:rsid w:val="009E55D9"/>
    <w:rsid w:val="009E57A1"/>
    <w:rsid w:val="009E58ED"/>
    <w:rsid w:val="009E5BF7"/>
    <w:rsid w:val="009E5F86"/>
    <w:rsid w:val="009E6002"/>
    <w:rsid w:val="009E6AB4"/>
    <w:rsid w:val="009E6FD2"/>
    <w:rsid w:val="009E7344"/>
    <w:rsid w:val="009E7D71"/>
    <w:rsid w:val="009F019D"/>
    <w:rsid w:val="009F073D"/>
    <w:rsid w:val="009F2E06"/>
    <w:rsid w:val="009F3FFD"/>
    <w:rsid w:val="009F4E70"/>
    <w:rsid w:val="009F5132"/>
    <w:rsid w:val="009F5157"/>
    <w:rsid w:val="009F55DA"/>
    <w:rsid w:val="009F5852"/>
    <w:rsid w:val="009F60FF"/>
    <w:rsid w:val="009F669C"/>
    <w:rsid w:val="00A00083"/>
    <w:rsid w:val="00A00190"/>
    <w:rsid w:val="00A0043C"/>
    <w:rsid w:val="00A00495"/>
    <w:rsid w:val="00A00C76"/>
    <w:rsid w:val="00A02028"/>
    <w:rsid w:val="00A02293"/>
    <w:rsid w:val="00A02611"/>
    <w:rsid w:val="00A02669"/>
    <w:rsid w:val="00A03285"/>
    <w:rsid w:val="00A03465"/>
    <w:rsid w:val="00A037A7"/>
    <w:rsid w:val="00A04A4B"/>
    <w:rsid w:val="00A04B0A"/>
    <w:rsid w:val="00A04F05"/>
    <w:rsid w:val="00A05166"/>
    <w:rsid w:val="00A069A8"/>
    <w:rsid w:val="00A06A54"/>
    <w:rsid w:val="00A071C5"/>
    <w:rsid w:val="00A0732A"/>
    <w:rsid w:val="00A0796B"/>
    <w:rsid w:val="00A1053F"/>
    <w:rsid w:val="00A10BAB"/>
    <w:rsid w:val="00A10FDD"/>
    <w:rsid w:val="00A11B31"/>
    <w:rsid w:val="00A11B4A"/>
    <w:rsid w:val="00A12630"/>
    <w:rsid w:val="00A12653"/>
    <w:rsid w:val="00A132A7"/>
    <w:rsid w:val="00A13B28"/>
    <w:rsid w:val="00A1448E"/>
    <w:rsid w:val="00A14635"/>
    <w:rsid w:val="00A15752"/>
    <w:rsid w:val="00A15D90"/>
    <w:rsid w:val="00A16719"/>
    <w:rsid w:val="00A170EB"/>
    <w:rsid w:val="00A176A4"/>
    <w:rsid w:val="00A177CA"/>
    <w:rsid w:val="00A2000B"/>
    <w:rsid w:val="00A201AC"/>
    <w:rsid w:val="00A20DA1"/>
    <w:rsid w:val="00A21476"/>
    <w:rsid w:val="00A21489"/>
    <w:rsid w:val="00A21C89"/>
    <w:rsid w:val="00A22A15"/>
    <w:rsid w:val="00A2304D"/>
    <w:rsid w:val="00A23533"/>
    <w:rsid w:val="00A23711"/>
    <w:rsid w:val="00A23D43"/>
    <w:rsid w:val="00A23EBF"/>
    <w:rsid w:val="00A23F7B"/>
    <w:rsid w:val="00A24D17"/>
    <w:rsid w:val="00A261F3"/>
    <w:rsid w:val="00A27927"/>
    <w:rsid w:val="00A27BEC"/>
    <w:rsid w:val="00A30ABA"/>
    <w:rsid w:val="00A30FEF"/>
    <w:rsid w:val="00A31286"/>
    <w:rsid w:val="00A31ADC"/>
    <w:rsid w:val="00A33741"/>
    <w:rsid w:val="00A34393"/>
    <w:rsid w:val="00A345F1"/>
    <w:rsid w:val="00A34C82"/>
    <w:rsid w:val="00A34CA2"/>
    <w:rsid w:val="00A34D65"/>
    <w:rsid w:val="00A34DF0"/>
    <w:rsid w:val="00A34F66"/>
    <w:rsid w:val="00A356C4"/>
    <w:rsid w:val="00A35FD2"/>
    <w:rsid w:val="00A360CF"/>
    <w:rsid w:val="00A36341"/>
    <w:rsid w:val="00A3695C"/>
    <w:rsid w:val="00A37281"/>
    <w:rsid w:val="00A372A3"/>
    <w:rsid w:val="00A402F1"/>
    <w:rsid w:val="00A42300"/>
    <w:rsid w:val="00A42E5A"/>
    <w:rsid w:val="00A4325B"/>
    <w:rsid w:val="00A434CA"/>
    <w:rsid w:val="00A435C5"/>
    <w:rsid w:val="00A43EBA"/>
    <w:rsid w:val="00A44D97"/>
    <w:rsid w:val="00A44FF7"/>
    <w:rsid w:val="00A450D8"/>
    <w:rsid w:val="00A45C8E"/>
    <w:rsid w:val="00A45D07"/>
    <w:rsid w:val="00A4617D"/>
    <w:rsid w:val="00A46DDA"/>
    <w:rsid w:val="00A46E23"/>
    <w:rsid w:val="00A4704F"/>
    <w:rsid w:val="00A47402"/>
    <w:rsid w:val="00A47A2A"/>
    <w:rsid w:val="00A47AD1"/>
    <w:rsid w:val="00A47B9B"/>
    <w:rsid w:val="00A50E91"/>
    <w:rsid w:val="00A510F7"/>
    <w:rsid w:val="00A51739"/>
    <w:rsid w:val="00A51D1C"/>
    <w:rsid w:val="00A51DAE"/>
    <w:rsid w:val="00A52408"/>
    <w:rsid w:val="00A5250C"/>
    <w:rsid w:val="00A52610"/>
    <w:rsid w:val="00A526A5"/>
    <w:rsid w:val="00A527D3"/>
    <w:rsid w:val="00A52DCE"/>
    <w:rsid w:val="00A5339D"/>
    <w:rsid w:val="00A553F5"/>
    <w:rsid w:val="00A55DF9"/>
    <w:rsid w:val="00A56522"/>
    <w:rsid w:val="00A56CF1"/>
    <w:rsid w:val="00A56D79"/>
    <w:rsid w:val="00A56FBE"/>
    <w:rsid w:val="00A57480"/>
    <w:rsid w:val="00A578FF"/>
    <w:rsid w:val="00A603DF"/>
    <w:rsid w:val="00A608F5"/>
    <w:rsid w:val="00A60E02"/>
    <w:rsid w:val="00A60F3F"/>
    <w:rsid w:val="00A61587"/>
    <w:rsid w:val="00A6159B"/>
    <w:rsid w:val="00A61ED3"/>
    <w:rsid w:val="00A62C5D"/>
    <w:rsid w:val="00A63769"/>
    <w:rsid w:val="00A649FA"/>
    <w:rsid w:val="00A64A99"/>
    <w:rsid w:val="00A659A2"/>
    <w:rsid w:val="00A65CEE"/>
    <w:rsid w:val="00A65D5D"/>
    <w:rsid w:val="00A70150"/>
    <w:rsid w:val="00A7081A"/>
    <w:rsid w:val="00A70DAD"/>
    <w:rsid w:val="00A718A0"/>
    <w:rsid w:val="00A72734"/>
    <w:rsid w:val="00A72F33"/>
    <w:rsid w:val="00A73264"/>
    <w:rsid w:val="00A73724"/>
    <w:rsid w:val="00A73969"/>
    <w:rsid w:val="00A73F48"/>
    <w:rsid w:val="00A7412C"/>
    <w:rsid w:val="00A74639"/>
    <w:rsid w:val="00A74B00"/>
    <w:rsid w:val="00A74C05"/>
    <w:rsid w:val="00A75342"/>
    <w:rsid w:val="00A7546E"/>
    <w:rsid w:val="00A75F2A"/>
    <w:rsid w:val="00A76B20"/>
    <w:rsid w:val="00A76DF7"/>
    <w:rsid w:val="00A80D03"/>
    <w:rsid w:val="00A8129E"/>
    <w:rsid w:val="00A81716"/>
    <w:rsid w:val="00A81F13"/>
    <w:rsid w:val="00A81FEC"/>
    <w:rsid w:val="00A82012"/>
    <w:rsid w:val="00A82637"/>
    <w:rsid w:val="00A82CEC"/>
    <w:rsid w:val="00A83149"/>
    <w:rsid w:val="00A833CE"/>
    <w:rsid w:val="00A83BEC"/>
    <w:rsid w:val="00A83C3C"/>
    <w:rsid w:val="00A83E18"/>
    <w:rsid w:val="00A848D4"/>
    <w:rsid w:val="00A84B75"/>
    <w:rsid w:val="00A85166"/>
    <w:rsid w:val="00A85E5C"/>
    <w:rsid w:val="00A8611D"/>
    <w:rsid w:val="00A861AB"/>
    <w:rsid w:val="00A869C4"/>
    <w:rsid w:val="00A872B6"/>
    <w:rsid w:val="00A87FA2"/>
    <w:rsid w:val="00A90AEB"/>
    <w:rsid w:val="00A91061"/>
    <w:rsid w:val="00A91402"/>
    <w:rsid w:val="00A91992"/>
    <w:rsid w:val="00A92050"/>
    <w:rsid w:val="00A92685"/>
    <w:rsid w:val="00A937FB"/>
    <w:rsid w:val="00A94C07"/>
    <w:rsid w:val="00A956FC"/>
    <w:rsid w:val="00A964E2"/>
    <w:rsid w:val="00A968E2"/>
    <w:rsid w:val="00A96912"/>
    <w:rsid w:val="00A9698A"/>
    <w:rsid w:val="00A977FB"/>
    <w:rsid w:val="00AA02BB"/>
    <w:rsid w:val="00AA0A74"/>
    <w:rsid w:val="00AA0DE7"/>
    <w:rsid w:val="00AA0FA2"/>
    <w:rsid w:val="00AA15DC"/>
    <w:rsid w:val="00AA16AE"/>
    <w:rsid w:val="00AA17E3"/>
    <w:rsid w:val="00AA269C"/>
    <w:rsid w:val="00AA28D7"/>
    <w:rsid w:val="00AA2F95"/>
    <w:rsid w:val="00AA2FBF"/>
    <w:rsid w:val="00AA3352"/>
    <w:rsid w:val="00AA3943"/>
    <w:rsid w:val="00AA50F7"/>
    <w:rsid w:val="00AA5E18"/>
    <w:rsid w:val="00AA6068"/>
    <w:rsid w:val="00AA7F9A"/>
    <w:rsid w:val="00AB0904"/>
    <w:rsid w:val="00AB184E"/>
    <w:rsid w:val="00AB22AD"/>
    <w:rsid w:val="00AB299E"/>
    <w:rsid w:val="00AB326C"/>
    <w:rsid w:val="00AB34FF"/>
    <w:rsid w:val="00AB361F"/>
    <w:rsid w:val="00AB3AF8"/>
    <w:rsid w:val="00AB5046"/>
    <w:rsid w:val="00AB51ED"/>
    <w:rsid w:val="00AB52B2"/>
    <w:rsid w:val="00AB5527"/>
    <w:rsid w:val="00AB5C47"/>
    <w:rsid w:val="00AB5FB2"/>
    <w:rsid w:val="00AB626A"/>
    <w:rsid w:val="00AB653E"/>
    <w:rsid w:val="00AB6774"/>
    <w:rsid w:val="00AB685E"/>
    <w:rsid w:val="00AB6D52"/>
    <w:rsid w:val="00AB774A"/>
    <w:rsid w:val="00AB7763"/>
    <w:rsid w:val="00AB794F"/>
    <w:rsid w:val="00AC01B5"/>
    <w:rsid w:val="00AC0473"/>
    <w:rsid w:val="00AC0712"/>
    <w:rsid w:val="00AC112E"/>
    <w:rsid w:val="00AC12BC"/>
    <w:rsid w:val="00AC1648"/>
    <w:rsid w:val="00AC1BE6"/>
    <w:rsid w:val="00AC287C"/>
    <w:rsid w:val="00AC2E72"/>
    <w:rsid w:val="00AC3A27"/>
    <w:rsid w:val="00AC3AB5"/>
    <w:rsid w:val="00AC43AC"/>
    <w:rsid w:val="00AC43F5"/>
    <w:rsid w:val="00AC455B"/>
    <w:rsid w:val="00AC5C8D"/>
    <w:rsid w:val="00AC5D8D"/>
    <w:rsid w:val="00AC604C"/>
    <w:rsid w:val="00AC631C"/>
    <w:rsid w:val="00AC692F"/>
    <w:rsid w:val="00AC753C"/>
    <w:rsid w:val="00AC76C2"/>
    <w:rsid w:val="00AC7BBE"/>
    <w:rsid w:val="00AD01E5"/>
    <w:rsid w:val="00AD0D87"/>
    <w:rsid w:val="00AD17E2"/>
    <w:rsid w:val="00AD239E"/>
    <w:rsid w:val="00AD2C60"/>
    <w:rsid w:val="00AD318D"/>
    <w:rsid w:val="00AD329C"/>
    <w:rsid w:val="00AD3490"/>
    <w:rsid w:val="00AD3ADE"/>
    <w:rsid w:val="00AD4EC1"/>
    <w:rsid w:val="00AD6AA7"/>
    <w:rsid w:val="00AD6BCC"/>
    <w:rsid w:val="00AD6DF0"/>
    <w:rsid w:val="00AD6E1B"/>
    <w:rsid w:val="00AD704A"/>
    <w:rsid w:val="00AD706A"/>
    <w:rsid w:val="00AE0270"/>
    <w:rsid w:val="00AE06F8"/>
    <w:rsid w:val="00AE0846"/>
    <w:rsid w:val="00AE0FB5"/>
    <w:rsid w:val="00AE1099"/>
    <w:rsid w:val="00AE1F1E"/>
    <w:rsid w:val="00AE4215"/>
    <w:rsid w:val="00AE43D1"/>
    <w:rsid w:val="00AE4844"/>
    <w:rsid w:val="00AE4BFA"/>
    <w:rsid w:val="00AE4DF9"/>
    <w:rsid w:val="00AE4F52"/>
    <w:rsid w:val="00AE5B49"/>
    <w:rsid w:val="00AE6D3D"/>
    <w:rsid w:val="00AE6F8C"/>
    <w:rsid w:val="00AE70FC"/>
    <w:rsid w:val="00AE7283"/>
    <w:rsid w:val="00AE7FEE"/>
    <w:rsid w:val="00AF109B"/>
    <w:rsid w:val="00AF12B7"/>
    <w:rsid w:val="00AF1844"/>
    <w:rsid w:val="00AF1EC1"/>
    <w:rsid w:val="00AF1FBE"/>
    <w:rsid w:val="00AF248A"/>
    <w:rsid w:val="00AF26AC"/>
    <w:rsid w:val="00AF2C17"/>
    <w:rsid w:val="00AF2C52"/>
    <w:rsid w:val="00AF30B0"/>
    <w:rsid w:val="00AF3156"/>
    <w:rsid w:val="00AF31C6"/>
    <w:rsid w:val="00AF35F4"/>
    <w:rsid w:val="00AF3829"/>
    <w:rsid w:val="00AF3C79"/>
    <w:rsid w:val="00AF40C0"/>
    <w:rsid w:val="00AF4B24"/>
    <w:rsid w:val="00AF4EE0"/>
    <w:rsid w:val="00AF4F41"/>
    <w:rsid w:val="00AF4FD7"/>
    <w:rsid w:val="00AF503C"/>
    <w:rsid w:val="00AF5170"/>
    <w:rsid w:val="00AF519E"/>
    <w:rsid w:val="00AF568E"/>
    <w:rsid w:val="00AF594D"/>
    <w:rsid w:val="00AF62D9"/>
    <w:rsid w:val="00AF67CC"/>
    <w:rsid w:val="00AF692D"/>
    <w:rsid w:val="00AF69A6"/>
    <w:rsid w:val="00AF6A3C"/>
    <w:rsid w:val="00AF7C98"/>
    <w:rsid w:val="00B00832"/>
    <w:rsid w:val="00B0093C"/>
    <w:rsid w:val="00B00A06"/>
    <w:rsid w:val="00B01E38"/>
    <w:rsid w:val="00B01EF8"/>
    <w:rsid w:val="00B02328"/>
    <w:rsid w:val="00B029CE"/>
    <w:rsid w:val="00B0396D"/>
    <w:rsid w:val="00B03B61"/>
    <w:rsid w:val="00B03FDC"/>
    <w:rsid w:val="00B04141"/>
    <w:rsid w:val="00B0429A"/>
    <w:rsid w:val="00B0454B"/>
    <w:rsid w:val="00B04AF0"/>
    <w:rsid w:val="00B055B2"/>
    <w:rsid w:val="00B05A3D"/>
    <w:rsid w:val="00B06104"/>
    <w:rsid w:val="00B0705B"/>
    <w:rsid w:val="00B07D12"/>
    <w:rsid w:val="00B102E1"/>
    <w:rsid w:val="00B10453"/>
    <w:rsid w:val="00B104F1"/>
    <w:rsid w:val="00B110CE"/>
    <w:rsid w:val="00B11627"/>
    <w:rsid w:val="00B12094"/>
    <w:rsid w:val="00B1383E"/>
    <w:rsid w:val="00B139A6"/>
    <w:rsid w:val="00B13CA3"/>
    <w:rsid w:val="00B13F90"/>
    <w:rsid w:val="00B13FCD"/>
    <w:rsid w:val="00B148B3"/>
    <w:rsid w:val="00B16849"/>
    <w:rsid w:val="00B168A2"/>
    <w:rsid w:val="00B21494"/>
    <w:rsid w:val="00B22061"/>
    <w:rsid w:val="00B22281"/>
    <w:rsid w:val="00B22508"/>
    <w:rsid w:val="00B23555"/>
    <w:rsid w:val="00B23918"/>
    <w:rsid w:val="00B23AC0"/>
    <w:rsid w:val="00B24969"/>
    <w:rsid w:val="00B24CEE"/>
    <w:rsid w:val="00B24F5C"/>
    <w:rsid w:val="00B25858"/>
    <w:rsid w:val="00B25D36"/>
    <w:rsid w:val="00B25F43"/>
    <w:rsid w:val="00B26542"/>
    <w:rsid w:val="00B26AC9"/>
    <w:rsid w:val="00B27746"/>
    <w:rsid w:val="00B2776B"/>
    <w:rsid w:val="00B30295"/>
    <w:rsid w:val="00B30500"/>
    <w:rsid w:val="00B31B29"/>
    <w:rsid w:val="00B31C81"/>
    <w:rsid w:val="00B327D7"/>
    <w:rsid w:val="00B3293D"/>
    <w:rsid w:val="00B333B3"/>
    <w:rsid w:val="00B34206"/>
    <w:rsid w:val="00B3455D"/>
    <w:rsid w:val="00B347AE"/>
    <w:rsid w:val="00B350C7"/>
    <w:rsid w:val="00B37723"/>
    <w:rsid w:val="00B3772E"/>
    <w:rsid w:val="00B37822"/>
    <w:rsid w:val="00B4010C"/>
    <w:rsid w:val="00B401CD"/>
    <w:rsid w:val="00B40714"/>
    <w:rsid w:val="00B414DE"/>
    <w:rsid w:val="00B41735"/>
    <w:rsid w:val="00B417EC"/>
    <w:rsid w:val="00B41990"/>
    <w:rsid w:val="00B41A6F"/>
    <w:rsid w:val="00B422FF"/>
    <w:rsid w:val="00B424A5"/>
    <w:rsid w:val="00B424AE"/>
    <w:rsid w:val="00B42533"/>
    <w:rsid w:val="00B42793"/>
    <w:rsid w:val="00B429BE"/>
    <w:rsid w:val="00B42BA2"/>
    <w:rsid w:val="00B42E59"/>
    <w:rsid w:val="00B434C7"/>
    <w:rsid w:val="00B447B5"/>
    <w:rsid w:val="00B44F18"/>
    <w:rsid w:val="00B45939"/>
    <w:rsid w:val="00B45A2A"/>
    <w:rsid w:val="00B45F3B"/>
    <w:rsid w:val="00B478CD"/>
    <w:rsid w:val="00B47FD5"/>
    <w:rsid w:val="00B5003C"/>
    <w:rsid w:val="00B5006E"/>
    <w:rsid w:val="00B50703"/>
    <w:rsid w:val="00B50AAD"/>
    <w:rsid w:val="00B519ED"/>
    <w:rsid w:val="00B51CDA"/>
    <w:rsid w:val="00B520C1"/>
    <w:rsid w:val="00B52519"/>
    <w:rsid w:val="00B530BF"/>
    <w:rsid w:val="00B537D5"/>
    <w:rsid w:val="00B546C8"/>
    <w:rsid w:val="00B54F90"/>
    <w:rsid w:val="00B54FBA"/>
    <w:rsid w:val="00B54FEC"/>
    <w:rsid w:val="00B554D5"/>
    <w:rsid w:val="00B5573F"/>
    <w:rsid w:val="00B55DD7"/>
    <w:rsid w:val="00B5662C"/>
    <w:rsid w:val="00B56DBB"/>
    <w:rsid w:val="00B5794F"/>
    <w:rsid w:val="00B57D8D"/>
    <w:rsid w:val="00B604CC"/>
    <w:rsid w:val="00B6090A"/>
    <w:rsid w:val="00B60A56"/>
    <w:rsid w:val="00B60B28"/>
    <w:rsid w:val="00B60C11"/>
    <w:rsid w:val="00B612C8"/>
    <w:rsid w:val="00B61ACE"/>
    <w:rsid w:val="00B623BC"/>
    <w:rsid w:val="00B6242E"/>
    <w:rsid w:val="00B62E81"/>
    <w:rsid w:val="00B636F9"/>
    <w:rsid w:val="00B63B51"/>
    <w:rsid w:val="00B64047"/>
    <w:rsid w:val="00B6413D"/>
    <w:rsid w:val="00B64269"/>
    <w:rsid w:val="00B64520"/>
    <w:rsid w:val="00B6461E"/>
    <w:rsid w:val="00B654D8"/>
    <w:rsid w:val="00B65E7E"/>
    <w:rsid w:val="00B66C7E"/>
    <w:rsid w:val="00B673D7"/>
    <w:rsid w:val="00B676DA"/>
    <w:rsid w:val="00B67B2C"/>
    <w:rsid w:val="00B708A8"/>
    <w:rsid w:val="00B712F0"/>
    <w:rsid w:val="00B71316"/>
    <w:rsid w:val="00B71AB0"/>
    <w:rsid w:val="00B71FC1"/>
    <w:rsid w:val="00B72B61"/>
    <w:rsid w:val="00B73976"/>
    <w:rsid w:val="00B75471"/>
    <w:rsid w:val="00B75629"/>
    <w:rsid w:val="00B75FEC"/>
    <w:rsid w:val="00B766BD"/>
    <w:rsid w:val="00B76BED"/>
    <w:rsid w:val="00B76E3E"/>
    <w:rsid w:val="00B77358"/>
    <w:rsid w:val="00B77369"/>
    <w:rsid w:val="00B7794F"/>
    <w:rsid w:val="00B77DF6"/>
    <w:rsid w:val="00B8017B"/>
    <w:rsid w:val="00B8022B"/>
    <w:rsid w:val="00B8063A"/>
    <w:rsid w:val="00B8075E"/>
    <w:rsid w:val="00B808F3"/>
    <w:rsid w:val="00B80A0E"/>
    <w:rsid w:val="00B81023"/>
    <w:rsid w:val="00B812F4"/>
    <w:rsid w:val="00B81974"/>
    <w:rsid w:val="00B81C70"/>
    <w:rsid w:val="00B824A3"/>
    <w:rsid w:val="00B82983"/>
    <w:rsid w:val="00B8314B"/>
    <w:rsid w:val="00B83212"/>
    <w:rsid w:val="00B838C7"/>
    <w:rsid w:val="00B8407A"/>
    <w:rsid w:val="00B84A30"/>
    <w:rsid w:val="00B84E13"/>
    <w:rsid w:val="00B85DC9"/>
    <w:rsid w:val="00B85E78"/>
    <w:rsid w:val="00B85FED"/>
    <w:rsid w:val="00B86187"/>
    <w:rsid w:val="00B86284"/>
    <w:rsid w:val="00B86486"/>
    <w:rsid w:val="00B86E42"/>
    <w:rsid w:val="00B873FB"/>
    <w:rsid w:val="00B8748D"/>
    <w:rsid w:val="00B87E34"/>
    <w:rsid w:val="00B91711"/>
    <w:rsid w:val="00B91FCA"/>
    <w:rsid w:val="00B928F9"/>
    <w:rsid w:val="00B92A49"/>
    <w:rsid w:val="00B92BD9"/>
    <w:rsid w:val="00B93601"/>
    <w:rsid w:val="00B93B63"/>
    <w:rsid w:val="00B943D2"/>
    <w:rsid w:val="00B94E08"/>
    <w:rsid w:val="00B9567C"/>
    <w:rsid w:val="00B967FA"/>
    <w:rsid w:val="00B968B6"/>
    <w:rsid w:val="00B96AA7"/>
    <w:rsid w:val="00B96B3F"/>
    <w:rsid w:val="00B977FE"/>
    <w:rsid w:val="00BA0375"/>
    <w:rsid w:val="00BA1C63"/>
    <w:rsid w:val="00BA1E67"/>
    <w:rsid w:val="00BA22BF"/>
    <w:rsid w:val="00BA2B3F"/>
    <w:rsid w:val="00BA2DD1"/>
    <w:rsid w:val="00BA32D4"/>
    <w:rsid w:val="00BA43F6"/>
    <w:rsid w:val="00BA443A"/>
    <w:rsid w:val="00BA4758"/>
    <w:rsid w:val="00BA484B"/>
    <w:rsid w:val="00BA4C06"/>
    <w:rsid w:val="00BA4CF0"/>
    <w:rsid w:val="00BA504E"/>
    <w:rsid w:val="00BA596A"/>
    <w:rsid w:val="00BA6C51"/>
    <w:rsid w:val="00BA7452"/>
    <w:rsid w:val="00BA7D24"/>
    <w:rsid w:val="00BA7E28"/>
    <w:rsid w:val="00BB028E"/>
    <w:rsid w:val="00BB05B7"/>
    <w:rsid w:val="00BB15AF"/>
    <w:rsid w:val="00BB1B2F"/>
    <w:rsid w:val="00BB2158"/>
    <w:rsid w:val="00BB243D"/>
    <w:rsid w:val="00BB2472"/>
    <w:rsid w:val="00BB27BE"/>
    <w:rsid w:val="00BB2CC0"/>
    <w:rsid w:val="00BB4A33"/>
    <w:rsid w:val="00BB4DF0"/>
    <w:rsid w:val="00BB4F44"/>
    <w:rsid w:val="00BB54D8"/>
    <w:rsid w:val="00BB572F"/>
    <w:rsid w:val="00BB67F1"/>
    <w:rsid w:val="00BB6A14"/>
    <w:rsid w:val="00BB6A5E"/>
    <w:rsid w:val="00BB6EB2"/>
    <w:rsid w:val="00BB6EF7"/>
    <w:rsid w:val="00BB77F3"/>
    <w:rsid w:val="00BC1295"/>
    <w:rsid w:val="00BC1779"/>
    <w:rsid w:val="00BC1B4E"/>
    <w:rsid w:val="00BC248D"/>
    <w:rsid w:val="00BC29B8"/>
    <w:rsid w:val="00BC2CD4"/>
    <w:rsid w:val="00BC38E3"/>
    <w:rsid w:val="00BC3CB3"/>
    <w:rsid w:val="00BC3ED7"/>
    <w:rsid w:val="00BC3F06"/>
    <w:rsid w:val="00BC418B"/>
    <w:rsid w:val="00BC4A08"/>
    <w:rsid w:val="00BC4A2B"/>
    <w:rsid w:val="00BC55E6"/>
    <w:rsid w:val="00BC59BA"/>
    <w:rsid w:val="00BC5B3C"/>
    <w:rsid w:val="00BC654D"/>
    <w:rsid w:val="00BC6B1D"/>
    <w:rsid w:val="00BC6C4C"/>
    <w:rsid w:val="00BC72B7"/>
    <w:rsid w:val="00BC7589"/>
    <w:rsid w:val="00BC76C9"/>
    <w:rsid w:val="00BC7E62"/>
    <w:rsid w:val="00BD00D2"/>
    <w:rsid w:val="00BD03E8"/>
    <w:rsid w:val="00BD0F1A"/>
    <w:rsid w:val="00BD1BAE"/>
    <w:rsid w:val="00BD206E"/>
    <w:rsid w:val="00BD29F6"/>
    <w:rsid w:val="00BD3278"/>
    <w:rsid w:val="00BD3499"/>
    <w:rsid w:val="00BD3952"/>
    <w:rsid w:val="00BD4372"/>
    <w:rsid w:val="00BD45FF"/>
    <w:rsid w:val="00BD546D"/>
    <w:rsid w:val="00BD5E8B"/>
    <w:rsid w:val="00BD5EBF"/>
    <w:rsid w:val="00BD5EF5"/>
    <w:rsid w:val="00BD6EA3"/>
    <w:rsid w:val="00BD6F96"/>
    <w:rsid w:val="00BD79D3"/>
    <w:rsid w:val="00BD7A17"/>
    <w:rsid w:val="00BD7C48"/>
    <w:rsid w:val="00BE015E"/>
    <w:rsid w:val="00BE0880"/>
    <w:rsid w:val="00BE18A3"/>
    <w:rsid w:val="00BE2074"/>
    <w:rsid w:val="00BE2D69"/>
    <w:rsid w:val="00BE2DDD"/>
    <w:rsid w:val="00BE313B"/>
    <w:rsid w:val="00BE3888"/>
    <w:rsid w:val="00BE4273"/>
    <w:rsid w:val="00BE4335"/>
    <w:rsid w:val="00BE456D"/>
    <w:rsid w:val="00BE476A"/>
    <w:rsid w:val="00BE5079"/>
    <w:rsid w:val="00BE52F3"/>
    <w:rsid w:val="00BE55E4"/>
    <w:rsid w:val="00BE5705"/>
    <w:rsid w:val="00BE58A9"/>
    <w:rsid w:val="00BE61BF"/>
    <w:rsid w:val="00BE61F8"/>
    <w:rsid w:val="00BE69B5"/>
    <w:rsid w:val="00BE6F55"/>
    <w:rsid w:val="00BE7400"/>
    <w:rsid w:val="00BE7D17"/>
    <w:rsid w:val="00BE7D78"/>
    <w:rsid w:val="00BF1563"/>
    <w:rsid w:val="00BF2129"/>
    <w:rsid w:val="00BF21CF"/>
    <w:rsid w:val="00BF2509"/>
    <w:rsid w:val="00BF2912"/>
    <w:rsid w:val="00BF3038"/>
    <w:rsid w:val="00BF349F"/>
    <w:rsid w:val="00BF37FB"/>
    <w:rsid w:val="00BF40DD"/>
    <w:rsid w:val="00BF4358"/>
    <w:rsid w:val="00BF43BF"/>
    <w:rsid w:val="00BF573C"/>
    <w:rsid w:val="00BF5B7D"/>
    <w:rsid w:val="00BF64DA"/>
    <w:rsid w:val="00BF689A"/>
    <w:rsid w:val="00BF693C"/>
    <w:rsid w:val="00BF731A"/>
    <w:rsid w:val="00BF7A74"/>
    <w:rsid w:val="00BF7C78"/>
    <w:rsid w:val="00BF7D9D"/>
    <w:rsid w:val="00C003B3"/>
    <w:rsid w:val="00C00825"/>
    <w:rsid w:val="00C01124"/>
    <w:rsid w:val="00C0170F"/>
    <w:rsid w:val="00C01BED"/>
    <w:rsid w:val="00C01E9F"/>
    <w:rsid w:val="00C01FEB"/>
    <w:rsid w:val="00C0229E"/>
    <w:rsid w:val="00C022B6"/>
    <w:rsid w:val="00C025A0"/>
    <w:rsid w:val="00C028AB"/>
    <w:rsid w:val="00C02D56"/>
    <w:rsid w:val="00C03503"/>
    <w:rsid w:val="00C03782"/>
    <w:rsid w:val="00C03A04"/>
    <w:rsid w:val="00C03A82"/>
    <w:rsid w:val="00C04147"/>
    <w:rsid w:val="00C052BB"/>
    <w:rsid w:val="00C05731"/>
    <w:rsid w:val="00C062BB"/>
    <w:rsid w:val="00C069C6"/>
    <w:rsid w:val="00C06D0D"/>
    <w:rsid w:val="00C0759C"/>
    <w:rsid w:val="00C101BD"/>
    <w:rsid w:val="00C10615"/>
    <w:rsid w:val="00C109D8"/>
    <w:rsid w:val="00C10CBA"/>
    <w:rsid w:val="00C10E2C"/>
    <w:rsid w:val="00C1139E"/>
    <w:rsid w:val="00C120AD"/>
    <w:rsid w:val="00C127EA"/>
    <w:rsid w:val="00C1356E"/>
    <w:rsid w:val="00C15335"/>
    <w:rsid w:val="00C15342"/>
    <w:rsid w:val="00C15A22"/>
    <w:rsid w:val="00C1647C"/>
    <w:rsid w:val="00C16CF4"/>
    <w:rsid w:val="00C16E94"/>
    <w:rsid w:val="00C1766E"/>
    <w:rsid w:val="00C17B06"/>
    <w:rsid w:val="00C17EF4"/>
    <w:rsid w:val="00C2002B"/>
    <w:rsid w:val="00C216D7"/>
    <w:rsid w:val="00C217FC"/>
    <w:rsid w:val="00C21D1F"/>
    <w:rsid w:val="00C2213A"/>
    <w:rsid w:val="00C22D2F"/>
    <w:rsid w:val="00C232A5"/>
    <w:rsid w:val="00C23DA9"/>
    <w:rsid w:val="00C23DC8"/>
    <w:rsid w:val="00C240AF"/>
    <w:rsid w:val="00C24544"/>
    <w:rsid w:val="00C25106"/>
    <w:rsid w:val="00C25B0A"/>
    <w:rsid w:val="00C25BF1"/>
    <w:rsid w:val="00C26189"/>
    <w:rsid w:val="00C26B92"/>
    <w:rsid w:val="00C27059"/>
    <w:rsid w:val="00C276E4"/>
    <w:rsid w:val="00C312BC"/>
    <w:rsid w:val="00C312E1"/>
    <w:rsid w:val="00C31592"/>
    <w:rsid w:val="00C316FF"/>
    <w:rsid w:val="00C31A6F"/>
    <w:rsid w:val="00C31B54"/>
    <w:rsid w:val="00C31D90"/>
    <w:rsid w:val="00C323A3"/>
    <w:rsid w:val="00C32441"/>
    <w:rsid w:val="00C3256E"/>
    <w:rsid w:val="00C3264C"/>
    <w:rsid w:val="00C32D7D"/>
    <w:rsid w:val="00C32FC4"/>
    <w:rsid w:val="00C3349D"/>
    <w:rsid w:val="00C33A67"/>
    <w:rsid w:val="00C33EAF"/>
    <w:rsid w:val="00C33F94"/>
    <w:rsid w:val="00C33FD7"/>
    <w:rsid w:val="00C340B8"/>
    <w:rsid w:val="00C34973"/>
    <w:rsid w:val="00C349BE"/>
    <w:rsid w:val="00C40143"/>
    <w:rsid w:val="00C4021C"/>
    <w:rsid w:val="00C403CC"/>
    <w:rsid w:val="00C40D49"/>
    <w:rsid w:val="00C40F3A"/>
    <w:rsid w:val="00C4216C"/>
    <w:rsid w:val="00C43AD2"/>
    <w:rsid w:val="00C43D1A"/>
    <w:rsid w:val="00C442F0"/>
    <w:rsid w:val="00C44716"/>
    <w:rsid w:val="00C4489A"/>
    <w:rsid w:val="00C45635"/>
    <w:rsid w:val="00C4614F"/>
    <w:rsid w:val="00C46240"/>
    <w:rsid w:val="00C4650F"/>
    <w:rsid w:val="00C46631"/>
    <w:rsid w:val="00C46793"/>
    <w:rsid w:val="00C47D47"/>
    <w:rsid w:val="00C50509"/>
    <w:rsid w:val="00C51004"/>
    <w:rsid w:val="00C512F2"/>
    <w:rsid w:val="00C5151F"/>
    <w:rsid w:val="00C51869"/>
    <w:rsid w:val="00C519B4"/>
    <w:rsid w:val="00C519EE"/>
    <w:rsid w:val="00C52111"/>
    <w:rsid w:val="00C52254"/>
    <w:rsid w:val="00C52424"/>
    <w:rsid w:val="00C52A28"/>
    <w:rsid w:val="00C52C13"/>
    <w:rsid w:val="00C53091"/>
    <w:rsid w:val="00C548EA"/>
    <w:rsid w:val="00C54C7D"/>
    <w:rsid w:val="00C55979"/>
    <w:rsid w:val="00C55C07"/>
    <w:rsid w:val="00C55DC3"/>
    <w:rsid w:val="00C55E60"/>
    <w:rsid w:val="00C55E77"/>
    <w:rsid w:val="00C56069"/>
    <w:rsid w:val="00C563F3"/>
    <w:rsid w:val="00C566C2"/>
    <w:rsid w:val="00C568B1"/>
    <w:rsid w:val="00C5734B"/>
    <w:rsid w:val="00C577FD"/>
    <w:rsid w:val="00C57828"/>
    <w:rsid w:val="00C57E03"/>
    <w:rsid w:val="00C57ECA"/>
    <w:rsid w:val="00C60C18"/>
    <w:rsid w:val="00C61180"/>
    <w:rsid w:val="00C6121A"/>
    <w:rsid w:val="00C61F6E"/>
    <w:rsid w:val="00C620C1"/>
    <w:rsid w:val="00C62275"/>
    <w:rsid w:val="00C628FB"/>
    <w:rsid w:val="00C6311B"/>
    <w:rsid w:val="00C6354E"/>
    <w:rsid w:val="00C63DBF"/>
    <w:rsid w:val="00C64066"/>
    <w:rsid w:val="00C641D7"/>
    <w:rsid w:val="00C647B2"/>
    <w:rsid w:val="00C64AEF"/>
    <w:rsid w:val="00C64D90"/>
    <w:rsid w:val="00C6536A"/>
    <w:rsid w:val="00C6575B"/>
    <w:rsid w:val="00C6688A"/>
    <w:rsid w:val="00C66A8D"/>
    <w:rsid w:val="00C6754A"/>
    <w:rsid w:val="00C678EA"/>
    <w:rsid w:val="00C67AE3"/>
    <w:rsid w:val="00C67AFD"/>
    <w:rsid w:val="00C67C5E"/>
    <w:rsid w:val="00C67F16"/>
    <w:rsid w:val="00C700A3"/>
    <w:rsid w:val="00C7077D"/>
    <w:rsid w:val="00C7140D"/>
    <w:rsid w:val="00C71639"/>
    <w:rsid w:val="00C721A3"/>
    <w:rsid w:val="00C72548"/>
    <w:rsid w:val="00C72686"/>
    <w:rsid w:val="00C72FE9"/>
    <w:rsid w:val="00C73C8A"/>
    <w:rsid w:val="00C73E45"/>
    <w:rsid w:val="00C73E62"/>
    <w:rsid w:val="00C7514C"/>
    <w:rsid w:val="00C757E6"/>
    <w:rsid w:val="00C75AC2"/>
    <w:rsid w:val="00C75E9F"/>
    <w:rsid w:val="00C763D2"/>
    <w:rsid w:val="00C76888"/>
    <w:rsid w:val="00C76F63"/>
    <w:rsid w:val="00C77689"/>
    <w:rsid w:val="00C77A2B"/>
    <w:rsid w:val="00C77ABF"/>
    <w:rsid w:val="00C80B80"/>
    <w:rsid w:val="00C81028"/>
    <w:rsid w:val="00C81338"/>
    <w:rsid w:val="00C81762"/>
    <w:rsid w:val="00C81AF2"/>
    <w:rsid w:val="00C81D1E"/>
    <w:rsid w:val="00C81D4C"/>
    <w:rsid w:val="00C83AC4"/>
    <w:rsid w:val="00C84D06"/>
    <w:rsid w:val="00C850F4"/>
    <w:rsid w:val="00C85C51"/>
    <w:rsid w:val="00C860A5"/>
    <w:rsid w:val="00C875EC"/>
    <w:rsid w:val="00C87B6E"/>
    <w:rsid w:val="00C905D9"/>
    <w:rsid w:val="00C90635"/>
    <w:rsid w:val="00C906D6"/>
    <w:rsid w:val="00C90D9D"/>
    <w:rsid w:val="00C91237"/>
    <w:rsid w:val="00C91658"/>
    <w:rsid w:val="00C91D90"/>
    <w:rsid w:val="00C92115"/>
    <w:rsid w:val="00C928FC"/>
    <w:rsid w:val="00C92A45"/>
    <w:rsid w:val="00C934DB"/>
    <w:rsid w:val="00C935E9"/>
    <w:rsid w:val="00C9406D"/>
    <w:rsid w:val="00C94411"/>
    <w:rsid w:val="00C9451D"/>
    <w:rsid w:val="00C94B34"/>
    <w:rsid w:val="00C94B5E"/>
    <w:rsid w:val="00C94E0E"/>
    <w:rsid w:val="00C9504C"/>
    <w:rsid w:val="00C95204"/>
    <w:rsid w:val="00C9552C"/>
    <w:rsid w:val="00C95717"/>
    <w:rsid w:val="00C95ECF"/>
    <w:rsid w:val="00C962F9"/>
    <w:rsid w:val="00C9675A"/>
    <w:rsid w:val="00CA0277"/>
    <w:rsid w:val="00CA06D2"/>
    <w:rsid w:val="00CA0826"/>
    <w:rsid w:val="00CA0906"/>
    <w:rsid w:val="00CA1405"/>
    <w:rsid w:val="00CA14CB"/>
    <w:rsid w:val="00CA1A6C"/>
    <w:rsid w:val="00CA1EEC"/>
    <w:rsid w:val="00CA1F1B"/>
    <w:rsid w:val="00CA27FA"/>
    <w:rsid w:val="00CA3163"/>
    <w:rsid w:val="00CA3321"/>
    <w:rsid w:val="00CA39FB"/>
    <w:rsid w:val="00CA3CB9"/>
    <w:rsid w:val="00CA45E1"/>
    <w:rsid w:val="00CA4A95"/>
    <w:rsid w:val="00CA4DF3"/>
    <w:rsid w:val="00CA513B"/>
    <w:rsid w:val="00CA55C2"/>
    <w:rsid w:val="00CA6837"/>
    <w:rsid w:val="00CA6874"/>
    <w:rsid w:val="00CA6A2A"/>
    <w:rsid w:val="00CA7F2E"/>
    <w:rsid w:val="00CA7F64"/>
    <w:rsid w:val="00CB07E5"/>
    <w:rsid w:val="00CB10CB"/>
    <w:rsid w:val="00CB1286"/>
    <w:rsid w:val="00CB1449"/>
    <w:rsid w:val="00CB155B"/>
    <w:rsid w:val="00CB2201"/>
    <w:rsid w:val="00CB22F5"/>
    <w:rsid w:val="00CB24F9"/>
    <w:rsid w:val="00CB28C5"/>
    <w:rsid w:val="00CB2E49"/>
    <w:rsid w:val="00CB3B0F"/>
    <w:rsid w:val="00CB4A4B"/>
    <w:rsid w:val="00CB5B19"/>
    <w:rsid w:val="00CB5CA8"/>
    <w:rsid w:val="00CB5E86"/>
    <w:rsid w:val="00CB63A7"/>
    <w:rsid w:val="00CB6AD7"/>
    <w:rsid w:val="00CB6DEA"/>
    <w:rsid w:val="00CB6E75"/>
    <w:rsid w:val="00CB73AC"/>
    <w:rsid w:val="00CB74D1"/>
    <w:rsid w:val="00CC0034"/>
    <w:rsid w:val="00CC006F"/>
    <w:rsid w:val="00CC043F"/>
    <w:rsid w:val="00CC1046"/>
    <w:rsid w:val="00CC164A"/>
    <w:rsid w:val="00CC1DCD"/>
    <w:rsid w:val="00CC2361"/>
    <w:rsid w:val="00CC2625"/>
    <w:rsid w:val="00CC26AF"/>
    <w:rsid w:val="00CC3675"/>
    <w:rsid w:val="00CC4210"/>
    <w:rsid w:val="00CC4446"/>
    <w:rsid w:val="00CC458D"/>
    <w:rsid w:val="00CC5B86"/>
    <w:rsid w:val="00CC630B"/>
    <w:rsid w:val="00CC6CAA"/>
    <w:rsid w:val="00CC771F"/>
    <w:rsid w:val="00CC7FE5"/>
    <w:rsid w:val="00CD014F"/>
    <w:rsid w:val="00CD03B6"/>
    <w:rsid w:val="00CD0DF6"/>
    <w:rsid w:val="00CD0FEC"/>
    <w:rsid w:val="00CD1777"/>
    <w:rsid w:val="00CD20DF"/>
    <w:rsid w:val="00CD24F3"/>
    <w:rsid w:val="00CD2911"/>
    <w:rsid w:val="00CD3806"/>
    <w:rsid w:val="00CD40BC"/>
    <w:rsid w:val="00CD40E0"/>
    <w:rsid w:val="00CD41B7"/>
    <w:rsid w:val="00CD469A"/>
    <w:rsid w:val="00CD491B"/>
    <w:rsid w:val="00CD51E0"/>
    <w:rsid w:val="00CD5867"/>
    <w:rsid w:val="00CD5ED5"/>
    <w:rsid w:val="00CD6029"/>
    <w:rsid w:val="00CD6A2A"/>
    <w:rsid w:val="00CD6A5E"/>
    <w:rsid w:val="00CD6BCF"/>
    <w:rsid w:val="00CD7197"/>
    <w:rsid w:val="00CE10D7"/>
    <w:rsid w:val="00CE1666"/>
    <w:rsid w:val="00CE1DE0"/>
    <w:rsid w:val="00CE2F14"/>
    <w:rsid w:val="00CE35D3"/>
    <w:rsid w:val="00CE402B"/>
    <w:rsid w:val="00CE43B5"/>
    <w:rsid w:val="00CE5244"/>
    <w:rsid w:val="00CE52D2"/>
    <w:rsid w:val="00CE5F23"/>
    <w:rsid w:val="00CE6230"/>
    <w:rsid w:val="00CE6A76"/>
    <w:rsid w:val="00CE6AC4"/>
    <w:rsid w:val="00CE70E8"/>
    <w:rsid w:val="00CE724D"/>
    <w:rsid w:val="00CF03AA"/>
    <w:rsid w:val="00CF0811"/>
    <w:rsid w:val="00CF08FB"/>
    <w:rsid w:val="00CF0D84"/>
    <w:rsid w:val="00CF1ED1"/>
    <w:rsid w:val="00CF2601"/>
    <w:rsid w:val="00CF280A"/>
    <w:rsid w:val="00CF2B12"/>
    <w:rsid w:val="00CF3419"/>
    <w:rsid w:val="00CF3853"/>
    <w:rsid w:val="00CF3862"/>
    <w:rsid w:val="00CF38BD"/>
    <w:rsid w:val="00CF4A7A"/>
    <w:rsid w:val="00CF6194"/>
    <w:rsid w:val="00CF61EB"/>
    <w:rsid w:val="00CF6642"/>
    <w:rsid w:val="00CF6EFD"/>
    <w:rsid w:val="00CF6F6C"/>
    <w:rsid w:val="00CF7715"/>
    <w:rsid w:val="00D00CFB"/>
    <w:rsid w:val="00D00F77"/>
    <w:rsid w:val="00D0101C"/>
    <w:rsid w:val="00D012CB"/>
    <w:rsid w:val="00D01BD7"/>
    <w:rsid w:val="00D01C09"/>
    <w:rsid w:val="00D01CD2"/>
    <w:rsid w:val="00D022D1"/>
    <w:rsid w:val="00D0278C"/>
    <w:rsid w:val="00D027B9"/>
    <w:rsid w:val="00D03D93"/>
    <w:rsid w:val="00D05404"/>
    <w:rsid w:val="00D05F34"/>
    <w:rsid w:val="00D05F81"/>
    <w:rsid w:val="00D0758A"/>
    <w:rsid w:val="00D10086"/>
    <w:rsid w:val="00D102F6"/>
    <w:rsid w:val="00D10311"/>
    <w:rsid w:val="00D10F43"/>
    <w:rsid w:val="00D11A26"/>
    <w:rsid w:val="00D11C28"/>
    <w:rsid w:val="00D11CEC"/>
    <w:rsid w:val="00D131E3"/>
    <w:rsid w:val="00D1367D"/>
    <w:rsid w:val="00D13A69"/>
    <w:rsid w:val="00D14CBE"/>
    <w:rsid w:val="00D14FA9"/>
    <w:rsid w:val="00D15245"/>
    <w:rsid w:val="00D154F8"/>
    <w:rsid w:val="00D15A7E"/>
    <w:rsid w:val="00D163C6"/>
    <w:rsid w:val="00D16B97"/>
    <w:rsid w:val="00D16BEA"/>
    <w:rsid w:val="00D16DDE"/>
    <w:rsid w:val="00D17173"/>
    <w:rsid w:val="00D1761D"/>
    <w:rsid w:val="00D20A5D"/>
    <w:rsid w:val="00D20BC6"/>
    <w:rsid w:val="00D217EC"/>
    <w:rsid w:val="00D2191E"/>
    <w:rsid w:val="00D21A3C"/>
    <w:rsid w:val="00D22251"/>
    <w:rsid w:val="00D22884"/>
    <w:rsid w:val="00D2290C"/>
    <w:rsid w:val="00D22B56"/>
    <w:rsid w:val="00D22C68"/>
    <w:rsid w:val="00D22E6B"/>
    <w:rsid w:val="00D23284"/>
    <w:rsid w:val="00D23535"/>
    <w:rsid w:val="00D23727"/>
    <w:rsid w:val="00D237F5"/>
    <w:rsid w:val="00D23BEC"/>
    <w:rsid w:val="00D2440A"/>
    <w:rsid w:val="00D24447"/>
    <w:rsid w:val="00D2474C"/>
    <w:rsid w:val="00D25E5D"/>
    <w:rsid w:val="00D261D6"/>
    <w:rsid w:val="00D26344"/>
    <w:rsid w:val="00D273F8"/>
    <w:rsid w:val="00D27967"/>
    <w:rsid w:val="00D27B0B"/>
    <w:rsid w:val="00D27CB0"/>
    <w:rsid w:val="00D27D36"/>
    <w:rsid w:val="00D30A0B"/>
    <w:rsid w:val="00D30DDE"/>
    <w:rsid w:val="00D310BC"/>
    <w:rsid w:val="00D3166D"/>
    <w:rsid w:val="00D318FF"/>
    <w:rsid w:val="00D3223B"/>
    <w:rsid w:val="00D32DC7"/>
    <w:rsid w:val="00D334EA"/>
    <w:rsid w:val="00D335C7"/>
    <w:rsid w:val="00D33D2C"/>
    <w:rsid w:val="00D33D5B"/>
    <w:rsid w:val="00D33D7B"/>
    <w:rsid w:val="00D33E9D"/>
    <w:rsid w:val="00D33F36"/>
    <w:rsid w:val="00D34594"/>
    <w:rsid w:val="00D358F9"/>
    <w:rsid w:val="00D35BA1"/>
    <w:rsid w:val="00D35E24"/>
    <w:rsid w:val="00D35F74"/>
    <w:rsid w:val="00D3612D"/>
    <w:rsid w:val="00D40694"/>
    <w:rsid w:val="00D40F8C"/>
    <w:rsid w:val="00D41420"/>
    <w:rsid w:val="00D4148A"/>
    <w:rsid w:val="00D42000"/>
    <w:rsid w:val="00D4230D"/>
    <w:rsid w:val="00D423B1"/>
    <w:rsid w:val="00D423C2"/>
    <w:rsid w:val="00D4246F"/>
    <w:rsid w:val="00D426C0"/>
    <w:rsid w:val="00D43A9B"/>
    <w:rsid w:val="00D43ED1"/>
    <w:rsid w:val="00D44698"/>
    <w:rsid w:val="00D44782"/>
    <w:rsid w:val="00D4537A"/>
    <w:rsid w:val="00D4653F"/>
    <w:rsid w:val="00D47A41"/>
    <w:rsid w:val="00D47AA6"/>
    <w:rsid w:val="00D5079F"/>
    <w:rsid w:val="00D5120F"/>
    <w:rsid w:val="00D5127B"/>
    <w:rsid w:val="00D51AA5"/>
    <w:rsid w:val="00D51D13"/>
    <w:rsid w:val="00D52E2A"/>
    <w:rsid w:val="00D52E2F"/>
    <w:rsid w:val="00D530B1"/>
    <w:rsid w:val="00D531EC"/>
    <w:rsid w:val="00D532B8"/>
    <w:rsid w:val="00D5372E"/>
    <w:rsid w:val="00D53AE4"/>
    <w:rsid w:val="00D53F2E"/>
    <w:rsid w:val="00D5535E"/>
    <w:rsid w:val="00D55A31"/>
    <w:rsid w:val="00D56531"/>
    <w:rsid w:val="00D56B5B"/>
    <w:rsid w:val="00D57028"/>
    <w:rsid w:val="00D606F5"/>
    <w:rsid w:val="00D60895"/>
    <w:rsid w:val="00D60925"/>
    <w:rsid w:val="00D61391"/>
    <w:rsid w:val="00D616D5"/>
    <w:rsid w:val="00D619A9"/>
    <w:rsid w:val="00D619E2"/>
    <w:rsid w:val="00D627CF"/>
    <w:rsid w:val="00D631D1"/>
    <w:rsid w:val="00D64462"/>
    <w:rsid w:val="00D64F65"/>
    <w:rsid w:val="00D65954"/>
    <w:rsid w:val="00D65DED"/>
    <w:rsid w:val="00D6653D"/>
    <w:rsid w:val="00D66642"/>
    <w:rsid w:val="00D66BFB"/>
    <w:rsid w:val="00D66F5E"/>
    <w:rsid w:val="00D671D5"/>
    <w:rsid w:val="00D672E7"/>
    <w:rsid w:val="00D673F6"/>
    <w:rsid w:val="00D67CD8"/>
    <w:rsid w:val="00D70442"/>
    <w:rsid w:val="00D70628"/>
    <w:rsid w:val="00D7066A"/>
    <w:rsid w:val="00D70B89"/>
    <w:rsid w:val="00D71121"/>
    <w:rsid w:val="00D713F5"/>
    <w:rsid w:val="00D71658"/>
    <w:rsid w:val="00D71B7D"/>
    <w:rsid w:val="00D72617"/>
    <w:rsid w:val="00D72CF4"/>
    <w:rsid w:val="00D72DA0"/>
    <w:rsid w:val="00D733DA"/>
    <w:rsid w:val="00D74467"/>
    <w:rsid w:val="00D74B8C"/>
    <w:rsid w:val="00D74BE5"/>
    <w:rsid w:val="00D755FD"/>
    <w:rsid w:val="00D75673"/>
    <w:rsid w:val="00D756E0"/>
    <w:rsid w:val="00D7597C"/>
    <w:rsid w:val="00D771D3"/>
    <w:rsid w:val="00D77EE8"/>
    <w:rsid w:val="00D80482"/>
    <w:rsid w:val="00D80E5A"/>
    <w:rsid w:val="00D817ED"/>
    <w:rsid w:val="00D81E41"/>
    <w:rsid w:val="00D823AB"/>
    <w:rsid w:val="00D82B2D"/>
    <w:rsid w:val="00D8453B"/>
    <w:rsid w:val="00D85D08"/>
    <w:rsid w:val="00D86173"/>
    <w:rsid w:val="00D86774"/>
    <w:rsid w:val="00D8702B"/>
    <w:rsid w:val="00D870F9"/>
    <w:rsid w:val="00D873F3"/>
    <w:rsid w:val="00D8741C"/>
    <w:rsid w:val="00D874E7"/>
    <w:rsid w:val="00D87F6F"/>
    <w:rsid w:val="00D904DB"/>
    <w:rsid w:val="00D9084D"/>
    <w:rsid w:val="00D90C0F"/>
    <w:rsid w:val="00D910F3"/>
    <w:rsid w:val="00D91A5E"/>
    <w:rsid w:val="00D91C49"/>
    <w:rsid w:val="00D926F4"/>
    <w:rsid w:val="00D932F9"/>
    <w:rsid w:val="00D93578"/>
    <w:rsid w:val="00D93943"/>
    <w:rsid w:val="00D93EFE"/>
    <w:rsid w:val="00D9481E"/>
    <w:rsid w:val="00D9483D"/>
    <w:rsid w:val="00D949DD"/>
    <w:rsid w:val="00D952C9"/>
    <w:rsid w:val="00D95D01"/>
    <w:rsid w:val="00D95E2B"/>
    <w:rsid w:val="00D95E91"/>
    <w:rsid w:val="00D9633B"/>
    <w:rsid w:val="00D97150"/>
    <w:rsid w:val="00D97535"/>
    <w:rsid w:val="00D97637"/>
    <w:rsid w:val="00D97A39"/>
    <w:rsid w:val="00DA02F0"/>
    <w:rsid w:val="00DA18C1"/>
    <w:rsid w:val="00DA1B13"/>
    <w:rsid w:val="00DA1B3F"/>
    <w:rsid w:val="00DA1C50"/>
    <w:rsid w:val="00DA1CA8"/>
    <w:rsid w:val="00DA214A"/>
    <w:rsid w:val="00DA39A4"/>
    <w:rsid w:val="00DA4012"/>
    <w:rsid w:val="00DA4DB7"/>
    <w:rsid w:val="00DA54A8"/>
    <w:rsid w:val="00DA6DD6"/>
    <w:rsid w:val="00DA6E30"/>
    <w:rsid w:val="00DA752E"/>
    <w:rsid w:val="00DA7A2D"/>
    <w:rsid w:val="00DB19BF"/>
    <w:rsid w:val="00DB1B54"/>
    <w:rsid w:val="00DB1C3B"/>
    <w:rsid w:val="00DB1EB5"/>
    <w:rsid w:val="00DB204D"/>
    <w:rsid w:val="00DB2051"/>
    <w:rsid w:val="00DB20E9"/>
    <w:rsid w:val="00DB38A2"/>
    <w:rsid w:val="00DB522D"/>
    <w:rsid w:val="00DB5311"/>
    <w:rsid w:val="00DB5314"/>
    <w:rsid w:val="00DB5821"/>
    <w:rsid w:val="00DB5B14"/>
    <w:rsid w:val="00DB5B1B"/>
    <w:rsid w:val="00DB5E06"/>
    <w:rsid w:val="00DB64AB"/>
    <w:rsid w:val="00DB6A43"/>
    <w:rsid w:val="00DB6E36"/>
    <w:rsid w:val="00DB70FA"/>
    <w:rsid w:val="00DB7217"/>
    <w:rsid w:val="00DB738B"/>
    <w:rsid w:val="00DC03D6"/>
    <w:rsid w:val="00DC0954"/>
    <w:rsid w:val="00DC1492"/>
    <w:rsid w:val="00DC1A6B"/>
    <w:rsid w:val="00DC1D0D"/>
    <w:rsid w:val="00DC2960"/>
    <w:rsid w:val="00DC3574"/>
    <w:rsid w:val="00DC3AE0"/>
    <w:rsid w:val="00DC407D"/>
    <w:rsid w:val="00DC459B"/>
    <w:rsid w:val="00DC45ED"/>
    <w:rsid w:val="00DC4F0E"/>
    <w:rsid w:val="00DC5836"/>
    <w:rsid w:val="00DC5846"/>
    <w:rsid w:val="00DC5B81"/>
    <w:rsid w:val="00DC65F7"/>
    <w:rsid w:val="00DC6F52"/>
    <w:rsid w:val="00DC72CA"/>
    <w:rsid w:val="00DC7555"/>
    <w:rsid w:val="00DD01A0"/>
    <w:rsid w:val="00DD029E"/>
    <w:rsid w:val="00DD055D"/>
    <w:rsid w:val="00DD090E"/>
    <w:rsid w:val="00DD0D7F"/>
    <w:rsid w:val="00DD10B4"/>
    <w:rsid w:val="00DD1A8D"/>
    <w:rsid w:val="00DD2499"/>
    <w:rsid w:val="00DD28C1"/>
    <w:rsid w:val="00DD3163"/>
    <w:rsid w:val="00DD31F9"/>
    <w:rsid w:val="00DD39F1"/>
    <w:rsid w:val="00DD3A86"/>
    <w:rsid w:val="00DD43FA"/>
    <w:rsid w:val="00DD4604"/>
    <w:rsid w:val="00DD46A0"/>
    <w:rsid w:val="00DD47C8"/>
    <w:rsid w:val="00DD4C39"/>
    <w:rsid w:val="00DD6544"/>
    <w:rsid w:val="00DD6600"/>
    <w:rsid w:val="00DD6E9A"/>
    <w:rsid w:val="00DD6F70"/>
    <w:rsid w:val="00DD70D1"/>
    <w:rsid w:val="00DD77EB"/>
    <w:rsid w:val="00DD7E2E"/>
    <w:rsid w:val="00DE0017"/>
    <w:rsid w:val="00DE1830"/>
    <w:rsid w:val="00DE34AA"/>
    <w:rsid w:val="00DE35A7"/>
    <w:rsid w:val="00DE37FE"/>
    <w:rsid w:val="00DE3B54"/>
    <w:rsid w:val="00DE4D44"/>
    <w:rsid w:val="00DE533E"/>
    <w:rsid w:val="00DE6956"/>
    <w:rsid w:val="00DE7FD9"/>
    <w:rsid w:val="00DF09AB"/>
    <w:rsid w:val="00DF123A"/>
    <w:rsid w:val="00DF1977"/>
    <w:rsid w:val="00DF2A74"/>
    <w:rsid w:val="00DF2F78"/>
    <w:rsid w:val="00DF31DF"/>
    <w:rsid w:val="00DF4718"/>
    <w:rsid w:val="00DF4754"/>
    <w:rsid w:val="00DF50D8"/>
    <w:rsid w:val="00DF52F8"/>
    <w:rsid w:val="00DF588C"/>
    <w:rsid w:val="00DF5CEA"/>
    <w:rsid w:val="00DF5DC8"/>
    <w:rsid w:val="00DF60B1"/>
    <w:rsid w:val="00DF60DC"/>
    <w:rsid w:val="00DF64C3"/>
    <w:rsid w:val="00DF659F"/>
    <w:rsid w:val="00DF66DD"/>
    <w:rsid w:val="00DF69F4"/>
    <w:rsid w:val="00DF761F"/>
    <w:rsid w:val="00DF7F97"/>
    <w:rsid w:val="00E007C7"/>
    <w:rsid w:val="00E008B3"/>
    <w:rsid w:val="00E00B33"/>
    <w:rsid w:val="00E00FEC"/>
    <w:rsid w:val="00E02FC9"/>
    <w:rsid w:val="00E0300F"/>
    <w:rsid w:val="00E03333"/>
    <w:rsid w:val="00E05292"/>
    <w:rsid w:val="00E052F9"/>
    <w:rsid w:val="00E06D68"/>
    <w:rsid w:val="00E07EEB"/>
    <w:rsid w:val="00E1001B"/>
    <w:rsid w:val="00E1050E"/>
    <w:rsid w:val="00E115C7"/>
    <w:rsid w:val="00E1243B"/>
    <w:rsid w:val="00E13965"/>
    <w:rsid w:val="00E13C75"/>
    <w:rsid w:val="00E13D60"/>
    <w:rsid w:val="00E14FB0"/>
    <w:rsid w:val="00E152C6"/>
    <w:rsid w:val="00E15711"/>
    <w:rsid w:val="00E15B49"/>
    <w:rsid w:val="00E15DB2"/>
    <w:rsid w:val="00E17790"/>
    <w:rsid w:val="00E178F5"/>
    <w:rsid w:val="00E1795F"/>
    <w:rsid w:val="00E17A2E"/>
    <w:rsid w:val="00E17B4E"/>
    <w:rsid w:val="00E17F12"/>
    <w:rsid w:val="00E17F47"/>
    <w:rsid w:val="00E20518"/>
    <w:rsid w:val="00E210A5"/>
    <w:rsid w:val="00E2211B"/>
    <w:rsid w:val="00E229A3"/>
    <w:rsid w:val="00E2335C"/>
    <w:rsid w:val="00E23BD4"/>
    <w:rsid w:val="00E241D2"/>
    <w:rsid w:val="00E242A7"/>
    <w:rsid w:val="00E24A0D"/>
    <w:rsid w:val="00E25E38"/>
    <w:rsid w:val="00E27120"/>
    <w:rsid w:val="00E27B3B"/>
    <w:rsid w:val="00E27E54"/>
    <w:rsid w:val="00E3009E"/>
    <w:rsid w:val="00E317D2"/>
    <w:rsid w:val="00E31B23"/>
    <w:rsid w:val="00E31C34"/>
    <w:rsid w:val="00E32068"/>
    <w:rsid w:val="00E33E8B"/>
    <w:rsid w:val="00E343A5"/>
    <w:rsid w:val="00E359C8"/>
    <w:rsid w:val="00E362DE"/>
    <w:rsid w:val="00E3708E"/>
    <w:rsid w:val="00E3748A"/>
    <w:rsid w:val="00E37C8D"/>
    <w:rsid w:val="00E40363"/>
    <w:rsid w:val="00E4048E"/>
    <w:rsid w:val="00E42628"/>
    <w:rsid w:val="00E426F3"/>
    <w:rsid w:val="00E43278"/>
    <w:rsid w:val="00E4363A"/>
    <w:rsid w:val="00E437F0"/>
    <w:rsid w:val="00E439A3"/>
    <w:rsid w:val="00E43DDF"/>
    <w:rsid w:val="00E44A6D"/>
    <w:rsid w:val="00E44FC0"/>
    <w:rsid w:val="00E4581D"/>
    <w:rsid w:val="00E45D57"/>
    <w:rsid w:val="00E45FAB"/>
    <w:rsid w:val="00E46195"/>
    <w:rsid w:val="00E46CA0"/>
    <w:rsid w:val="00E47953"/>
    <w:rsid w:val="00E507F0"/>
    <w:rsid w:val="00E51F62"/>
    <w:rsid w:val="00E51F93"/>
    <w:rsid w:val="00E522DF"/>
    <w:rsid w:val="00E5278E"/>
    <w:rsid w:val="00E5292F"/>
    <w:rsid w:val="00E533D5"/>
    <w:rsid w:val="00E54348"/>
    <w:rsid w:val="00E5447F"/>
    <w:rsid w:val="00E5473C"/>
    <w:rsid w:val="00E54755"/>
    <w:rsid w:val="00E54AA1"/>
    <w:rsid w:val="00E55328"/>
    <w:rsid w:val="00E56E95"/>
    <w:rsid w:val="00E56F17"/>
    <w:rsid w:val="00E571AB"/>
    <w:rsid w:val="00E6077B"/>
    <w:rsid w:val="00E60CC3"/>
    <w:rsid w:val="00E615AD"/>
    <w:rsid w:val="00E61A72"/>
    <w:rsid w:val="00E62F88"/>
    <w:rsid w:val="00E631E2"/>
    <w:rsid w:val="00E63DA4"/>
    <w:rsid w:val="00E644F3"/>
    <w:rsid w:val="00E64C8A"/>
    <w:rsid w:val="00E650E7"/>
    <w:rsid w:val="00E65144"/>
    <w:rsid w:val="00E66084"/>
    <w:rsid w:val="00E66AEC"/>
    <w:rsid w:val="00E66C45"/>
    <w:rsid w:val="00E67192"/>
    <w:rsid w:val="00E67302"/>
    <w:rsid w:val="00E67DC1"/>
    <w:rsid w:val="00E67E07"/>
    <w:rsid w:val="00E70752"/>
    <w:rsid w:val="00E71507"/>
    <w:rsid w:val="00E71AEC"/>
    <w:rsid w:val="00E71B67"/>
    <w:rsid w:val="00E723FF"/>
    <w:rsid w:val="00E72542"/>
    <w:rsid w:val="00E72D47"/>
    <w:rsid w:val="00E74858"/>
    <w:rsid w:val="00E763FF"/>
    <w:rsid w:val="00E76686"/>
    <w:rsid w:val="00E7704A"/>
    <w:rsid w:val="00E800D9"/>
    <w:rsid w:val="00E804F8"/>
    <w:rsid w:val="00E809D7"/>
    <w:rsid w:val="00E80EB4"/>
    <w:rsid w:val="00E818E3"/>
    <w:rsid w:val="00E8274A"/>
    <w:rsid w:val="00E84461"/>
    <w:rsid w:val="00E84D6B"/>
    <w:rsid w:val="00E8550A"/>
    <w:rsid w:val="00E855FF"/>
    <w:rsid w:val="00E86194"/>
    <w:rsid w:val="00E8625A"/>
    <w:rsid w:val="00E8781F"/>
    <w:rsid w:val="00E879A4"/>
    <w:rsid w:val="00E879CB"/>
    <w:rsid w:val="00E87C3D"/>
    <w:rsid w:val="00E9021D"/>
    <w:rsid w:val="00E9052C"/>
    <w:rsid w:val="00E90AE4"/>
    <w:rsid w:val="00E90E65"/>
    <w:rsid w:val="00E90FEA"/>
    <w:rsid w:val="00E91553"/>
    <w:rsid w:val="00E91E69"/>
    <w:rsid w:val="00E91FCB"/>
    <w:rsid w:val="00E92301"/>
    <w:rsid w:val="00E9283C"/>
    <w:rsid w:val="00E9306A"/>
    <w:rsid w:val="00E93B92"/>
    <w:rsid w:val="00E94369"/>
    <w:rsid w:val="00E944A0"/>
    <w:rsid w:val="00E95143"/>
    <w:rsid w:val="00E9561B"/>
    <w:rsid w:val="00E95821"/>
    <w:rsid w:val="00E95A44"/>
    <w:rsid w:val="00E95D06"/>
    <w:rsid w:val="00E95F05"/>
    <w:rsid w:val="00E9608F"/>
    <w:rsid w:val="00E96268"/>
    <w:rsid w:val="00E96321"/>
    <w:rsid w:val="00E9675F"/>
    <w:rsid w:val="00E96ECD"/>
    <w:rsid w:val="00E97245"/>
    <w:rsid w:val="00E97720"/>
    <w:rsid w:val="00E97B69"/>
    <w:rsid w:val="00EA0F77"/>
    <w:rsid w:val="00EA1B3C"/>
    <w:rsid w:val="00EA2244"/>
    <w:rsid w:val="00EA2C97"/>
    <w:rsid w:val="00EA2D2B"/>
    <w:rsid w:val="00EA3268"/>
    <w:rsid w:val="00EA3361"/>
    <w:rsid w:val="00EA5320"/>
    <w:rsid w:val="00EA6076"/>
    <w:rsid w:val="00EA7119"/>
    <w:rsid w:val="00EA79A6"/>
    <w:rsid w:val="00EA7A0C"/>
    <w:rsid w:val="00EB00F5"/>
    <w:rsid w:val="00EB0D47"/>
    <w:rsid w:val="00EB0F7F"/>
    <w:rsid w:val="00EB2CA6"/>
    <w:rsid w:val="00EB3C8C"/>
    <w:rsid w:val="00EB499C"/>
    <w:rsid w:val="00EB49D9"/>
    <w:rsid w:val="00EB4B13"/>
    <w:rsid w:val="00EB5614"/>
    <w:rsid w:val="00EB5A8B"/>
    <w:rsid w:val="00EB5DA0"/>
    <w:rsid w:val="00EB61B1"/>
    <w:rsid w:val="00EB627E"/>
    <w:rsid w:val="00EB6ED4"/>
    <w:rsid w:val="00EB6F0B"/>
    <w:rsid w:val="00EB7963"/>
    <w:rsid w:val="00EB7AC4"/>
    <w:rsid w:val="00EB7DEB"/>
    <w:rsid w:val="00EC0409"/>
    <w:rsid w:val="00EC14BA"/>
    <w:rsid w:val="00EC1BD5"/>
    <w:rsid w:val="00EC26F9"/>
    <w:rsid w:val="00EC2A76"/>
    <w:rsid w:val="00EC33F3"/>
    <w:rsid w:val="00EC3506"/>
    <w:rsid w:val="00EC49EB"/>
    <w:rsid w:val="00EC5186"/>
    <w:rsid w:val="00EC58D4"/>
    <w:rsid w:val="00EC5F7B"/>
    <w:rsid w:val="00EC6273"/>
    <w:rsid w:val="00EC6790"/>
    <w:rsid w:val="00EC70F1"/>
    <w:rsid w:val="00EC775F"/>
    <w:rsid w:val="00ED02D6"/>
    <w:rsid w:val="00ED185C"/>
    <w:rsid w:val="00ED1AFE"/>
    <w:rsid w:val="00ED1E94"/>
    <w:rsid w:val="00ED295A"/>
    <w:rsid w:val="00ED2CED"/>
    <w:rsid w:val="00ED2D58"/>
    <w:rsid w:val="00ED2F75"/>
    <w:rsid w:val="00ED30B1"/>
    <w:rsid w:val="00ED31AD"/>
    <w:rsid w:val="00ED32ED"/>
    <w:rsid w:val="00ED3BB9"/>
    <w:rsid w:val="00ED3F61"/>
    <w:rsid w:val="00ED4271"/>
    <w:rsid w:val="00ED44AF"/>
    <w:rsid w:val="00ED4521"/>
    <w:rsid w:val="00ED477E"/>
    <w:rsid w:val="00ED5182"/>
    <w:rsid w:val="00ED51DD"/>
    <w:rsid w:val="00ED57A3"/>
    <w:rsid w:val="00ED5A26"/>
    <w:rsid w:val="00ED7078"/>
    <w:rsid w:val="00ED724B"/>
    <w:rsid w:val="00ED73E4"/>
    <w:rsid w:val="00ED747D"/>
    <w:rsid w:val="00ED7994"/>
    <w:rsid w:val="00EE009C"/>
    <w:rsid w:val="00EE05FD"/>
    <w:rsid w:val="00EE0C86"/>
    <w:rsid w:val="00EE1514"/>
    <w:rsid w:val="00EE1573"/>
    <w:rsid w:val="00EE15F8"/>
    <w:rsid w:val="00EE257D"/>
    <w:rsid w:val="00EE2905"/>
    <w:rsid w:val="00EE290C"/>
    <w:rsid w:val="00EE2DEB"/>
    <w:rsid w:val="00EE3472"/>
    <w:rsid w:val="00EE3598"/>
    <w:rsid w:val="00EE37F0"/>
    <w:rsid w:val="00EE3C0B"/>
    <w:rsid w:val="00EE3CB0"/>
    <w:rsid w:val="00EE3DEE"/>
    <w:rsid w:val="00EE3EC0"/>
    <w:rsid w:val="00EE4008"/>
    <w:rsid w:val="00EE4D92"/>
    <w:rsid w:val="00EE4F49"/>
    <w:rsid w:val="00EE59FD"/>
    <w:rsid w:val="00EE5CA6"/>
    <w:rsid w:val="00EE5D8A"/>
    <w:rsid w:val="00EE5DAA"/>
    <w:rsid w:val="00EE60C7"/>
    <w:rsid w:val="00EE61CA"/>
    <w:rsid w:val="00EE68EA"/>
    <w:rsid w:val="00EE698F"/>
    <w:rsid w:val="00EE7170"/>
    <w:rsid w:val="00EE75E7"/>
    <w:rsid w:val="00EE77DD"/>
    <w:rsid w:val="00EE79B0"/>
    <w:rsid w:val="00EF0309"/>
    <w:rsid w:val="00EF0863"/>
    <w:rsid w:val="00EF12C0"/>
    <w:rsid w:val="00EF1935"/>
    <w:rsid w:val="00EF1964"/>
    <w:rsid w:val="00EF1F6C"/>
    <w:rsid w:val="00EF21A7"/>
    <w:rsid w:val="00EF2A02"/>
    <w:rsid w:val="00EF2A17"/>
    <w:rsid w:val="00EF2D57"/>
    <w:rsid w:val="00EF3007"/>
    <w:rsid w:val="00EF3197"/>
    <w:rsid w:val="00EF3A04"/>
    <w:rsid w:val="00EF3F00"/>
    <w:rsid w:val="00EF3F47"/>
    <w:rsid w:val="00EF44A0"/>
    <w:rsid w:val="00EF46CB"/>
    <w:rsid w:val="00EF48D6"/>
    <w:rsid w:val="00EF58E9"/>
    <w:rsid w:val="00EF590C"/>
    <w:rsid w:val="00EF5CDB"/>
    <w:rsid w:val="00EF6087"/>
    <w:rsid w:val="00EF618B"/>
    <w:rsid w:val="00EF7075"/>
    <w:rsid w:val="00EF7814"/>
    <w:rsid w:val="00F0090D"/>
    <w:rsid w:val="00F00F37"/>
    <w:rsid w:val="00F01432"/>
    <w:rsid w:val="00F021A2"/>
    <w:rsid w:val="00F024C5"/>
    <w:rsid w:val="00F02C50"/>
    <w:rsid w:val="00F02C7B"/>
    <w:rsid w:val="00F031E3"/>
    <w:rsid w:val="00F03235"/>
    <w:rsid w:val="00F034DC"/>
    <w:rsid w:val="00F03608"/>
    <w:rsid w:val="00F03D89"/>
    <w:rsid w:val="00F043F7"/>
    <w:rsid w:val="00F04E91"/>
    <w:rsid w:val="00F04FB5"/>
    <w:rsid w:val="00F05226"/>
    <w:rsid w:val="00F055E9"/>
    <w:rsid w:val="00F05ED5"/>
    <w:rsid w:val="00F05F30"/>
    <w:rsid w:val="00F0639C"/>
    <w:rsid w:val="00F0678C"/>
    <w:rsid w:val="00F06B29"/>
    <w:rsid w:val="00F07C7E"/>
    <w:rsid w:val="00F111C4"/>
    <w:rsid w:val="00F11282"/>
    <w:rsid w:val="00F1157B"/>
    <w:rsid w:val="00F11762"/>
    <w:rsid w:val="00F120AC"/>
    <w:rsid w:val="00F12BF4"/>
    <w:rsid w:val="00F12EC7"/>
    <w:rsid w:val="00F131A6"/>
    <w:rsid w:val="00F1426C"/>
    <w:rsid w:val="00F157BF"/>
    <w:rsid w:val="00F15BC7"/>
    <w:rsid w:val="00F16C65"/>
    <w:rsid w:val="00F173BC"/>
    <w:rsid w:val="00F178A6"/>
    <w:rsid w:val="00F17E43"/>
    <w:rsid w:val="00F20ED3"/>
    <w:rsid w:val="00F20F42"/>
    <w:rsid w:val="00F22AD2"/>
    <w:rsid w:val="00F234A9"/>
    <w:rsid w:val="00F23677"/>
    <w:rsid w:val="00F2370C"/>
    <w:rsid w:val="00F23FB4"/>
    <w:rsid w:val="00F24670"/>
    <w:rsid w:val="00F25112"/>
    <w:rsid w:val="00F25479"/>
    <w:rsid w:val="00F25BFD"/>
    <w:rsid w:val="00F26313"/>
    <w:rsid w:val="00F27397"/>
    <w:rsid w:val="00F30378"/>
    <w:rsid w:val="00F3040A"/>
    <w:rsid w:val="00F30728"/>
    <w:rsid w:val="00F31255"/>
    <w:rsid w:val="00F31615"/>
    <w:rsid w:val="00F31C39"/>
    <w:rsid w:val="00F3245D"/>
    <w:rsid w:val="00F329C4"/>
    <w:rsid w:val="00F32B00"/>
    <w:rsid w:val="00F32B55"/>
    <w:rsid w:val="00F3335D"/>
    <w:rsid w:val="00F3464C"/>
    <w:rsid w:val="00F34A38"/>
    <w:rsid w:val="00F357E4"/>
    <w:rsid w:val="00F35FD5"/>
    <w:rsid w:val="00F367C8"/>
    <w:rsid w:val="00F37529"/>
    <w:rsid w:val="00F4195A"/>
    <w:rsid w:val="00F41B91"/>
    <w:rsid w:val="00F426EB"/>
    <w:rsid w:val="00F42979"/>
    <w:rsid w:val="00F42D9F"/>
    <w:rsid w:val="00F43C8B"/>
    <w:rsid w:val="00F44558"/>
    <w:rsid w:val="00F44870"/>
    <w:rsid w:val="00F44B90"/>
    <w:rsid w:val="00F46FFF"/>
    <w:rsid w:val="00F476B3"/>
    <w:rsid w:val="00F50D80"/>
    <w:rsid w:val="00F51DFA"/>
    <w:rsid w:val="00F52D7A"/>
    <w:rsid w:val="00F5323D"/>
    <w:rsid w:val="00F533BF"/>
    <w:rsid w:val="00F5379D"/>
    <w:rsid w:val="00F5397D"/>
    <w:rsid w:val="00F5404C"/>
    <w:rsid w:val="00F54584"/>
    <w:rsid w:val="00F5502F"/>
    <w:rsid w:val="00F5503A"/>
    <w:rsid w:val="00F551EA"/>
    <w:rsid w:val="00F566AA"/>
    <w:rsid w:val="00F5682D"/>
    <w:rsid w:val="00F56A51"/>
    <w:rsid w:val="00F56D46"/>
    <w:rsid w:val="00F56F09"/>
    <w:rsid w:val="00F57217"/>
    <w:rsid w:val="00F57646"/>
    <w:rsid w:val="00F603AE"/>
    <w:rsid w:val="00F605AE"/>
    <w:rsid w:val="00F60864"/>
    <w:rsid w:val="00F60B96"/>
    <w:rsid w:val="00F60CEE"/>
    <w:rsid w:val="00F62097"/>
    <w:rsid w:val="00F6255E"/>
    <w:rsid w:val="00F628C7"/>
    <w:rsid w:val="00F629B5"/>
    <w:rsid w:val="00F63AC5"/>
    <w:rsid w:val="00F63FD0"/>
    <w:rsid w:val="00F64979"/>
    <w:rsid w:val="00F64D6D"/>
    <w:rsid w:val="00F6522D"/>
    <w:rsid w:val="00F659C6"/>
    <w:rsid w:val="00F65B2A"/>
    <w:rsid w:val="00F65E9C"/>
    <w:rsid w:val="00F65F2F"/>
    <w:rsid w:val="00F6696F"/>
    <w:rsid w:val="00F67267"/>
    <w:rsid w:val="00F675FF"/>
    <w:rsid w:val="00F705E3"/>
    <w:rsid w:val="00F70A58"/>
    <w:rsid w:val="00F717A8"/>
    <w:rsid w:val="00F71961"/>
    <w:rsid w:val="00F71B00"/>
    <w:rsid w:val="00F71E34"/>
    <w:rsid w:val="00F72826"/>
    <w:rsid w:val="00F72AEA"/>
    <w:rsid w:val="00F72CF6"/>
    <w:rsid w:val="00F7326A"/>
    <w:rsid w:val="00F73276"/>
    <w:rsid w:val="00F7376F"/>
    <w:rsid w:val="00F738A1"/>
    <w:rsid w:val="00F7396F"/>
    <w:rsid w:val="00F73A9D"/>
    <w:rsid w:val="00F750C0"/>
    <w:rsid w:val="00F75393"/>
    <w:rsid w:val="00F753FB"/>
    <w:rsid w:val="00F75D5A"/>
    <w:rsid w:val="00F76533"/>
    <w:rsid w:val="00F76592"/>
    <w:rsid w:val="00F76C6B"/>
    <w:rsid w:val="00F7788B"/>
    <w:rsid w:val="00F803EC"/>
    <w:rsid w:val="00F8050E"/>
    <w:rsid w:val="00F806A6"/>
    <w:rsid w:val="00F8084E"/>
    <w:rsid w:val="00F8085E"/>
    <w:rsid w:val="00F80AAE"/>
    <w:rsid w:val="00F816A2"/>
    <w:rsid w:val="00F818F6"/>
    <w:rsid w:val="00F82120"/>
    <w:rsid w:val="00F8231D"/>
    <w:rsid w:val="00F82658"/>
    <w:rsid w:val="00F82AD6"/>
    <w:rsid w:val="00F832F9"/>
    <w:rsid w:val="00F836FB"/>
    <w:rsid w:val="00F83766"/>
    <w:rsid w:val="00F8496C"/>
    <w:rsid w:val="00F84C5F"/>
    <w:rsid w:val="00F84C65"/>
    <w:rsid w:val="00F853CC"/>
    <w:rsid w:val="00F858B6"/>
    <w:rsid w:val="00F8603C"/>
    <w:rsid w:val="00F86458"/>
    <w:rsid w:val="00F86B3F"/>
    <w:rsid w:val="00F8720C"/>
    <w:rsid w:val="00F87C1A"/>
    <w:rsid w:val="00F87DD9"/>
    <w:rsid w:val="00F903BF"/>
    <w:rsid w:val="00F905B0"/>
    <w:rsid w:val="00F9099D"/>
    <w:rsid w:val="00F91120"/>
    <w:rsid w:val="00F91171"/>
    <w:rsid w:val="00F914AA"/>
    <w:rsid w:val="00F91E19"/>
    <w:rsid w:val="00F92210"/>
    <w:rsid w:val="00F92305"/>
    <w:rsid w:val="00F92D02"/>
    <w:rsid w:val="00F93EC2"/>
    <w:rsid w:val="00F9443E"/>
    <w:rsid w:val="00F95977"/>
    <w:rsid w:val="00F95F0B"/>
    <w:rsid w:val="00F96220"/>
    <w:rsid w:val="00F9644B"/>
    <w:rsid w:val="00F965C9"/>
    <w:rsid w:val="00F96E34"/>
    <w:rsid w:val="00F975EF"/>
    <w:rsid w:val="00F97B74"/>
    <w:rsid w:val="00F97F79"/>
    <w:rsid w:val="00FA0048"/>
    <w:rsid w:val="00FA1464"/>
    <w:rsid w:val="00FA1800"/>
    <w:rsid w:val="00FA383D"/>
    <w:rsid w:val="00FA3BC6"/>
    <w:rsid w:val="00FA47F4"/>
    <w:rsid w:val="00FA4A2C"/>
    <w:rsid w:val="00FA5355"/>
    <w:rsid w:val="00FA544B"/>
    <w:rsid w:val="00FA5781"/>
    <w:rsid w:val="00FA5E16"/>
    <w:rsid w:val="00FA65E7"/>
    <w:rsid w:val="00FA6EA6"/>
    <w:rsid w:val="00FA7608"/>
    <w:rsid w:val="00FA7D40"/>
    <w:rsid w:val="00FB133B"/>
    <w:rsid w:val="00FB15E1"/>
    <w:rsid w:val="00FB1B3A"/>
    <w:rsid w:val="00FB23C6"/>
    <w:rsid w:val="00FB24F6"/>
    <w:rsid w:val="00FB2C17"/>
    <w:rsid w:val="00FB4412"/>
    <w:rsid w:val="00FB75CA"/>
    <w:rsid w:val="00FC142F"/>
    <w:rsid w:val="00FC17E1"/>
    <w:rsid w:val="00FC1CD0"/>
    <w:rsid w:val="00FC1F17"/>
    <w:rsid w:val="00FC1F9A"/>
    <w:rsid w:val="00FC2977"/>
    <w:rsid w:val="00FC2BAE"/>
    <w:rsid w:val="00FC2BC3"/>
    <w:rsid w:val="00FC31E7"/>
    <w:rsid w:val="00FC33BB"/>
    <w:rsid w:val="00FC3BE1"/>
    <w:rsid w:val="00FC3CC7"/>
    <w:rsid w:val="00FC4C6D"/>
    <w:rsid w:val="00FC65AF"/>
    <w:rsid w:val="00FC6B60"/>
    <w:rsid w:val="00FC723D"/>
    <w:rsid w:val="00FC7471"/>
    <w:rsid w:val="00FC7676"/>
    <w:rsid w:val="00FC793D"/>
    <w:rsid w:val="00FD01AE"/>
    <w:rsid w:val="00FD0268"/>
    <w:rsid w:val="00FD1861"/>
    <w:rsid w:val="00FD22F1"/>
    <w:rsid w:val="00FD2ACF"/>
    <w:rsid w:val="00FD447A"/>
    <w:rsid w:val="00FD4B72"/>
    <w:rsid w:val="00FD662C"/>
    <w:rsid w:val="00FD68E6"/>
    <w:rsid w:val="00FD77C2"/>
    <w:rsid w:val="00FD7890"/>
    <w:rsid w:val="00FD79A7"/>
    <w:rsid w:val="00FE06F2"/>
    <w:rsid w:val="00FE0BB2"/>
    <w:rsid w:val="00FE1759"/>
    <w:rsid w:val="00FE2355"/>
    <w:rsid w:val="00FE249F"/>
    <w:rsid w:val="00FE24CC"/>
    <w:rsid w:val="00FE2526"/>
    <w:rsid w:val="00FE2629"/>
    <w:rsid w:val="00FE294C"/>
    <w:rsid w:val="00FE2B24"/>
    <w:rsid w:val="00FE3501"/>
    <w:rsid w:val="00FE37E1"/>
    <w:rsid w:val="00FE3D8D"/>
    <w:rsid w:val="00FE4BAD"/>
    <w:rsid w:val="00FE54C5"/>
    <w:rsid w:val="00FE5E4A"/>
    <w:rsid w:val="00FE60FD"/>
    <w:rsid w:val="00FE6547"/>
    <w:rsid w:val="00FE7230"/>
    <w:rsid w:val="00FE7917"/>
    <w:rsid w:val="00FE7D4F"/>
    <w:rsid w:val="00FF035E"/>
    <w:rsid w:val="00FF1897"/>
    <w:rsid w:val="00FF1CA6"/>
    <w:rsid w:val="00FF23CB"/>
    <w:rsid w:val="00FF289D"/>
    <w:rsid w:val="00FF331A"/>
    <w:rsid w:val="00FF41CD"/>
    <w:rsid w:val="00FF49A9"/>
    <w:rsid w:val="00FF511B"/>
    <w:rsid w:val="00FF5B05"/>
    <w:rsid w:val="00FF6024"/>
    <w:rsid w:val="00FF61BD"/>
    <w:rsid w:val="00FF6D31"/>
    <w:rsid w:val="00FF727A"/>
    <w:rsid w:val="00FF7402"/>
    <w:rsid w:val="00FF7532"/>
    <w:rsid w:val="00FF7CA3"/>
    <w:rsid w:val="0AC30AC4"/>
    <w:rsid w:val="1CB03FE0"/>
    <w:rsid w:val="23C14786"/>
    <w:rsid w:val="2CE826EE"/>
    <w:rsid w:val="35CB558F"/>
    <w:rsid w:val="3AE55345"/>
    <w:rsid w:val="3AEB7F73"/>
    <w:rsid w:val="3B287E82"/>
    <w:rsid w:val="3E001BB2"/>
    <w:rsid w:val="56BD287A"/>
    <w:rsid w:val="5A1B5FFC"/>
    <w:rsid w:val="64695CE3"/>
    <w:rsid w:val="6A1A2066"/>
    <w:rsid w:val="79D51A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63B172"/>
  <w15:docId w15:val="{BF94FC34-8095-4811-A8EE-69EDB70BB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semiHidden="1" w:qFormat="1"/>
    <w:lsdException w:name="header" w:qFormat="1"/>
    <w:lsdException w:name="footer" w:uiPriority="99" w:qFormat="1"/>
    <w:lsdException w:name="caption" w:semiHidden="1" w:unhideWhenUsed="1" w:qFormat="1"/>
    <w:lsdException w:name="annotation reference" w:semiHidden="1" w:qFormat="1"/>
    <w:lsdException w:name="line number" w:qFormat="1"/>
    <w:lsdException w:name="page number"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Body Text First Indent" w:qFormat="1"/>
    <w:lsdException w:name="Body Text 2" w:qFormat="1"/>
    <w:lsdException w:name="Body Text 3" w:qFormat="1"/>
    <w:lsdException w:name="Body Text Indent 2" w:qFormat="1"/>
    <w:lsdException w:name="Body Text Indent 3" w:qFormat="1"/>
    <w:lsdException w:name="Hyperlink" w:qFormat="1"/>
    <w:lsdException w:name="Strong" w:uiPriority="22" w:qFormat="1"/>
    <w:lsdException w:name="Emphasis" w:uiPriority="20"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8"/>
      <w:szCs w:val="24"/>
    </w:rPr>
  </w:style>
  <w:style w:type="paragraph" w:styleId="1">
    <w:name w:val="heading 1"/>
    <w:basedOn w:val="a"/>
    <w:next w:val="a"/>
    <w:qFormat/>
    <w:pPr>
      <w:keepNext/>
      <w:spacing w:line="360" w:lineRule="auto"/>
      <w:ind w:rightChars="25" w:right="70"/>
      <w:jc w:val="center"/>
      <w:outlineLvl w:val="0"/>
    </w:pPr>
    <w:rPr>
      <w:rFonts w:ascii="Arial" w:hAnsi="Arial" w:cs="Arial"/>
      <w:b/>
      <w:bCs/>
      <w:sz w:val="24"/>
    </w:rPr>
  </w:style>
  <w:style w:type="paragraph" w:styleId="3">
    <w:name w:val="heading 3"/>
    <w:basedOn w:val="a"/>
    <w:next w:val="a"/>
    <w:link w:val="30"/>
    <w:qFormat/>
    <w:pPr>
      <w:keepNext/>
      <w:keepLines/>
      <w:adjustRightInd w:val="0"/>
      <w:spacing w:before="260" w:after="260" w:line="416" w:lineRule="atLeast"/>
      <w:textAlignment w:val="baseline"/>
      <w:outlineLvl w:val="2"/>
    </w:pPr>
    <w:rPr>
      <w:b/>
      <w:kern w:val="0"/>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rightChars="12" w:right="25"/>
    </w:pPr>
    <w:rPr>
      <w:rFonts w:eastAsia="楷体_GB2312"/>
      <w:szCs w:val="28"/>
    </w:rPr>
  </w:style>
  <w:style w:type="paragraph" w:styleId="a4">
    <w:name w:val="Document Map"/>
    <w:basedOn w:val="a"/>
    <w:link w:val="a5"/>
    <w:qFormat/>
    <w:rPr>
      <w:rFonts w:ascii="宋体"/>
      <w:sz w:val="18"/>
      <w:szCs w:val="18"/>
      <w:lang w:val="zh-CN"/>
    </w:rPr>
  </w:style>
  <w:style w:type="paragraph" w:styleId="a6">
    <w:name w:val="annotation text"/>
    <w:basedOn w:val="a"/>
    <w:semiHidden/>
    <w:qFormat/>
    <w:pPr>
      <w:jc w:val="left"/>
    </w:pPr>
  </w:style>
  <w:style w:type="paragraph" w:styleId="31">
    <w:name w:val="Body Text 3"/>
    <w:basedOn w:val="a"/>
    <w:qFormat/>
    <w:pPr>
      <w:spacing w:line="0" w:lineRule="atLeast"/>
      <w:jc w:val="center"/>
    </w:pPr>
    <w:rPr>
      <w:sz w:val="16"/>
      <w:szCs w:val="21"/>
    </w:rPr>
  </w:style>
  <w:style w:type="paragraph" w:styleId="a7">
    <w:name w:val="Body Text"/>
    <w:basedOn w:val="a"/>
    <w:qFormat/>
    <w:pPr>
      <w:spacing w:after="120"/>
    </w:pPr>
  </w:style>
  <w:style w:type="paragraph" w:styleId="a8">
    <w:name w:val="Body Text Indent"/>
    <w:basedOn w:val="a"/>
    <w:link w:val="a9"/>
    <w:qFormat/>
    <w:pPr>
      <w:ind w:firstLineChars="200" w:firstLine="560"/>
    </w:pPr>
    <w:rPr>
      <w:rFonts w:eastAsia="楷体_GB2312"/>
      <w:szCs w:val="28"/>
    </w:rPr>
  </w:style>
  <w:style w:type="paragraph" w:styleId="aa">
    <w:name w:val="Plain Text"/>
    <w:basedOn w:val="a"/>
    <w:qFormat/>
    <w:rPr>
      <w:rFonts w:ascii="宋体" w:hAnsi="Courier New"/>
      <w:sz w:val="21"/>
      <w:szCs w:val="20"/>
    </w:rPr>
  </w:style>
  <w:style w:type="paragraph" w:styleId="2">
    <w:name w:val="Body Text Indent 2"/>
    <w:basedOn w:val="a"/>
    <w:qFormat/>
    <w:pPr>
      <w:snapToGrid w:val="0"/>
      <w:spacing w:line="360" w:lineRule="auto"/>
      <w:ind w:firstLine="573"/>
    </w:pPr>
    <w:rPr>
      <w:rFonts w:ascii="楷体_GB2312" w:eastAsia="楷体_GB2312"/>
      <w:szCs w:val="36"/>
    </w:rPr>
  </w:style>
  <w:style w:type="paragraph" w:styleId="ab">
    <w:name w:val="Balloon Text"/>
    <w:basedOn w:val="a"/>
    <w:semiHidden/>
    <w:qFormat/>
    <w:rPr>
      <w:sz w:val="18"/>
      <w:szCs w:val="18"/>
    </w:rPr>
  </w:style>
  <w:style w:type="paragraph" w:styleId="ac">
    <w:name w:val="footer"/>
    <w:basedOn w:val="a"/>
    <w:link w:val="ad"/>
    <w:uiPriority w:val="99"/>
    <w:qFormat/>
    <w:pPr>
      <w:tabs>
        <w:tab w:val="center" w:pos="4153"/>
        <w:tab w:val="right" w:pos="8306"/>
      </w:tabs>
      <w:snapToGrid w:val="0"/>
      <w:jc w:val="left"/>
    </w:pPr>
    <w:rPr>
      <w:sz w:val="18"/>
      <w:szCs w:val="18"/>
    </w:rPr>
  </w:style>
  <w:style w:type="paragraph" w:styleId="ae">
    <w:name w:val="header"/>
    <w:basedOn w:val="a"/>
    <w:qFormat/>
    <w:pPr>
      <w:pBdr>
        <w:bottom w:val="single" w:sz="6" w:space="1" w:color="auto"/>
      </w:pBdr>
      <w:tabs>
        <w:tab w:val="center" w:pos="4153"/>
        <w:tab w:val="right" w:pos="8306"/>
      </w:tabs>
      <w:snapToGrid w:val="0"/>
      <w:jc w:val="center"/>
    </w:pPr>
    <w:rPr>
      <w:sz w:val="18"/>
      <w:szCs w:val="18"/>
    </w:rPr>
  </w:style>
  <w:style w:type="paragraph" w:styleId="32">
    <w:name w:val="Body Text Indent 3"/>
    <w:basedOn w:val="a"/>
    <w:qFormat/>
    <w:pPr>
      <w:spacing w:before="60" w:line="500" w:lineRule="exact"/>
      <w:ind w:leftChars="2" w:left="6" w:firstLineChars="197" w:firstLine="552"/>
    </w:pPr>
    <w:rPr>
      <w:rFonts w:eastAsia="楷体_GB2312"/>
      <w:szCs w:val="20"/>
    </w:rPr>
  </w:style>
  <w:style w:type="paragraph" w:styleId="20">
    <w:name w:val="Body Text 2"/>
    <w:basedOn w:val="a"/>
    <w:qFormat/>
    <w:pPr>
      <w:jc w:val="center"/>
    </w:pPr>
    <w:rPr>
      <w:rFonts w:hAnsi="宋体"/>
      <w:b/>
      <w:bCs/>
      <w:color w:val="000000"/>
      <w:u w:val="single"/>
    </w:rPr>
  </w:style>
  <w:style w:type="paragraph" w:styleId="a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af0">
    <w:name w:val="annotation subject"/>
    <w:basedOn w:val="a6"/>
    <w:next w:val="a6"/>
    <w:semiHidden/>
    <w:qFormat/>
    <w:rPr>
      <w:b/>
      <w:bCs/>
    </w:rPr>
  </w:style>
  <w:style w:type="paragraph" w:styleId="af1">
    <w:name w:val="Body Text First Indent"/>
    <w:basedOn w:val="a"/>
    <w:qFormat/>
    <w:pPr>
      <w:autoSpaceDE w:val="0"/>
      <w:autoSpaceDN w:val="0"/>
      <w:adjustRightInd w:val="0"/>
      <w:spacing w:line="360" w:lineRule="auto"/>
      <w:ind w:firstLine="425"/>
    </w:pPr>
    <w:rPr>
      <w:kern w:val="0"/>
      <w:sz w:val="21"/>
      <w:szCs w:val="20"/>
    </w:rPr>
  </w:style>
  <w:style w:type="table" w:styleId="af2">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22"/>
    <w:qFormat/>
    <w:rPr>
      <w:b/>
      <w:bCs/>
    </w:rPr>
  </w:style>
  <w:style w:type="character" w:styleId="af4">
    <w:name w:val="page number"/>
    <w:basedOn w:val="a0"/>
    <w:qFormat/>
  </w:style>
  <w:style w:type="character" w:styleId="af5">
    <w:name w:val="Emphasis"/>
    <w:uiPriority w:val="20"/>
    <w:qFormat/>
    <w:rPr>
      <w:i/>
      <w:iCs/>
    </w:rPr>
  </w:style>
  <w:style w:type="character" w:styleId="af6">
    <w:name w:val="line number"/>
    <w:basedOn w:val="a0"/>
    <w:qFormat/>
  </w:style>
  <w:style w:type="character" w:styleId="af7">
    <w:name w:val="Hyperlink"/>
    <w:qFormat/>
    <w:rPr>
      <w:color w:val="0000FF"/>
      <w:u w:val="single"/>
    </w:rPr>
  </w:style>
  <w:style w:type="character" w:styleId="af8">
    <w:name w:val="annotation reference"/>
    <w:semiHidden/>
    <w:qFormat/>
    <w:rPr>
      <w:sz w:val="21"/>
      <w:szCs w:val="21"/>
    </w:rPr>
  </w:style>
  <w:style w:type="paragraph" w:customStyle="1" w:styleId="af9">
    <w:name w:val="封面文档标题"/>
    <w:basedOn w:val="a"/>
    <w:qFormat/>
    <w:pPr>
      <w:autoSpaceDE w:val="0"/>
      <w:autoSpaceDN w:val="0"/>
      <w:adjustRightInd w:val="0"/>
      <w:spacing w:line="360" w:lineRule="auto"/>
      <w:jc w:val="center"/>
    </w:pPr>
    <w:rPr>
      <w:rFonts w:ascii="Arial" w:hAnsi="Arial" w:cs="Arial"/>
      <w:b/>
      <w:bCs/>
      <w:kern w:val="0"/>
      <w:sz w:val="56"/>
      <w:szCs w:val="56"/>
    </w:rPr>
  </w:style>
  <w:style w:type="paragraph" w:customStyle="1" w:styleId="afa">
    <w:name w:val="È±Ê¡ÎÄ±¾"/>
    <w:basedOn w:val="a"/>
    <w:qFormat/>
    <w:pPr>
      <w:widowControl/>
      <w:overflowPunct w:val="0"/>
      <w:autoSpaceDE w:val="0"/>
      <w:autoSpaceDN w:val="0"/>
      <w:adjustRightInd w:val="0"/>
      <w:jc w:val="left"/>
      <w:textAlignment w:val="baseline"/>
    </w:pPr>
    <w:rPr>
      <w:kern w:val="0"/>
      <w:sz w:val="24"/>
      <w:szCs w:val="20"/>
    </w:rPr>
  </w:style>
  <w:style w:type="character" w:customStyle="1" w:styleId="3zw1">
    <w:name w:val="3zw1"/>
    <w:qFormat/>
    <w:rPr>
      <w:color w:val="000000"/>
      <w:sz w:val="21"/>
      <w:szCs w:val="21"/>
    </w:rPr>
  </w:style>
  <w:style w:type="paragraph" w:customStyle="1" w:styleId="afb">
    <w:name w:val="缺省文本"/>
    <w:basedOn w:val="a"/>
    <w:qFormat/>
    <w:pPr>
      <w:autoSpaceDE w:val="0"/>
      <w:autoSpaceDN w:val="0"/>
      <w:adjustRightInd w:val="0"/>
      <w:jc w:val="left"/>
    </w:pPr>
    <w:rPr>
      <w:kern w:val="0"/>
      <w:sz w:val="24"/>
    </w:rPr>
  </w:style>
  <w:style w:type="character" w:customStyle="1" w:styleId="yxMark">
    <w:name w:val="yxMark"/>
    <w:qFormat/>
    <w:rPr>
      <w:rFonts w:ascii="Courier New" w:hAnsi="Courier New"/>
      <w:b/>
      <w:bCs/>
      <w:vanish/>
      <w:color w:val="800000"/>
      <w:u w:val="single"/>
      <w:vertAlign w:val="subscript"/>
    </w:rPr>
  </w:style>
  <w:style w:type="paragraph" w:customStyle="1" w:styleId="Char">
    <w:name w:val="Char"/>
    <w:basedOn w:val="a"/>
    <w:qFormat/>
    <w:rPr>
      <w:rFonts w:cs="Arial"/>
      <w:sz w:val="21"/>
    </w:rPr>
  </w:style>
  <w:style w:type="character" w:customStyle="1" w:styleId="apple-style-span">
    <w:name w:val="apple-style-span"/>
    <w:basedOn w:val="a0"/>
    <w:qFormat/>
  </w:style>
  <w:style w:type="character" w:customStyle="1" w:styleId="apple-converted-space">
    <w:name w:val="apple-converted-space"/>
    <w:qFormat/>
  </w:style>
  <w:style w:type="character" w:customStyle="1" w:styleId="datatitle1">
    <w:name w:val="datatitle1"/>
    <w:qFormat/>
    <w:rPr>
      <w:b/>
      <w:bCs/>
      <w:color w:val="10619F"/>
      <w:sz w:val="21"/>
      <w:szCs w:val="21"/>
    </w:rPr>
  </w:style>
  <w:style w:type="character" w:customStyle="1" w:styleId="def">
    <w:name w:val="def"/>
    <w:qFormat/>
  </w:style>
  <w:style w:type="paragraph" w:customStyle="1" w:styleId="10">
    <w:name w:val="修订1"/>
    <w:hidden/>
    <w:uiPriority w:val="99"/>
    <w:semiHidden/>
    <w:qFormat/>
    <w:rPr>
      <w:kern w:val="2"/>
      <w:sz w:val="28"/>
      <w:szCs w:val="24"/>
    </w:rPr>
  </w:style>
  <w:style w:type="paragraph" w:customStyle="1" w:styleId="afc">
    <w:name w:val="申请撰写正文"/>
    <w:basedOn w:val="a8"/>
    <w:qFormat/>
    <w:pPr>
      <w:overflowPunct w:val="0"/>
      <w:ind w:firstLine="200"/>
    </w:pPr>
    <w:rPr>
      <w:rFonts w:eastAsia="宋体"/>
    </w:rPr>
  </w:style>
  <w:style w:type="paragraph" w:customStyle="1" w:styleId="ParaCharCharCharCharCharCharChar">
    <w:name w:val="默认段落字体 Para Char Char Char Char Char Char Char"/>
    <w:basedOn w:val="a4"/>
    <w:qFormat/>
    <w:pPr>
      <w:shd w:val="clear" w:color="auto" w:fill="000080"/>
      <w:adjustRightInd w:val="0"/>
      <w:spacing w:line="436" w:lineRule="exact"/>
      <w:ind w:left="357"/>
      <w:jc w:val="left"/>
      <w:outlineLvl w:val="3"/>
    </w:pPr>
    <w:rPr>
      <w:rFonts w:ascii="Times New Roman"/>
      <w:sz w:val="21"/>
      <w:szCs w:val="24"/>
    </w:rPr>
  </w:style>
  <w:style w:type="character" w:customStyle="1" w:styleId="a5">
    <w:name w:val="文档结构图 字符"/>
    <w:link w:val="a4"/>
    <w:qFormat/>
    <w:rPr>
      <w:rFonts w:ascii="宋体"/>
      <w:kern w:val="2"/>
      <w:sz w:val="18"/>
      <w:szCs w:val="18"/>
    </w:rPr>
  </w:style>
  <w:style w:type="character" w:customStyle="1" w:styleId="tablink">
    <w:name w:val="tablink"/>
    <w:qFormat/>
  </w:style>
  <w:style w:type="character" w:customStyle="1" w:styleId="highlight">
    <w:name w:val="highlight"/>
    <w:qFormat/>
  </w:style>
  <w:style w:type="character" w:customStyle="1" w:styleId="a9">
    <w:name w:val="正文文本缩进 字符"/>
    <w:link w:val="a8"/>
    <w:qFormat/>
    <w:rPr>
      <w:rFonts w:eastAsia="楷体_GB2312"/>
      <w:kern w:val="2"/>
      <w:sz w:val="28"/>
      <w:szCs w:val="28"/>
    </w:rPr>
  </w:style>
  <w:style w:type="character" w:customStyle="1" w:styleId="30">
    <w:name w:val="标题 3 字符"/>
    <w:link w:val="3"/>
    <w:qFormat/>
    <w:rPr>
      <w:b/>
      <w:sz w:val="32"/>
    </w:rPr>
  </w:style>
  <w:style w:type="character" w:customStyle="1" w:styleId="ad">
    <w:name w:val="页脚 字符"/>
    <w:link w:val="ac"/>
    <w:uiPriority w:val="99"/>
    <w:qFormat/>
    <w:rPr>
      <w:kern w:val="2"/>
      <w:sz w:val="18"/>
      <w:szCs w:val="18"/>
    </w:rPr>
  </w:style>
  <w:style w:type="paragraph" w:styleId="afd">
    <w:name w:val="List Paragraph"/>
    <w:basedOn w:val="a"/>
    <w:uiPriority w:val="34"/>
    <w:qFormat/>
    <w:pPr>
      <w:ind w:firstLineChars="200" w:firstLine="420"/>
    </w:pPr>
  </w:style>
  <w:style w:type="paragraph" w:styleId="afe">
    <w:name w:val="Revision"/>
    <w:hidden/>
    <w:uiPriority w:val="99"/>
    <w:unhideWhenUsed/>
    <w:rsid w:val="00BD5EF5"/>
    <w:rPr>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E:\PCT&#27169;&#26495;\PCT&#20013;&#2599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7398F-A8C7-4EFA-962D-9B13665AC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PCT中文.dot</Template>
  <TotalTime>104</TotalTime>
  <Pages>13</Pages>
  <Words>3601</Words>
  <Characters>20529</Characters>
  <Application>Microsoft Office Word</Application>
  <DocSecurity>0</DocSecurity>
  <Lines>171</Lines>
  <Paragraphs>48</Paragraphs>
  <ScaleCrop>false</ScaleCrop>
  <Company>Microsoft China</Company>
  <LinksUpToDate>false</LinksUpToDate>
  <CharactersWithSpaces>24082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英文说明书</dc:title>
  <dc:creator>microsoft</dc:creator>
  <cp:lastModifiedBy>Boip-yxl</cp:lastModifiedBy>
  <cp:revision>8</cp:revision>
  <cp:lastPrinted>2011-06-09T00:53:00Z</cp:lastPrinted>
  <dcterms:created xsi:type="dcterms:W3CDTF">2025-09-03T06:43:00Z</dcterms:created>
  <dcterms:modified xsi:type="dcterms:W3CDTF">2025-09-13T11:33:00Z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eyJoZGlkIjoiYjNlZTRiNTFlNDQ2ZDI0ZTU4YzlmNWNkODMzMTU2YzgiLCJ1c2VySWQiOiIxMTI0Mjg3Mjk3In0=</vt:lpwstr>
  </property>
  <property fmtid="{D5CDD505-2E9C-101B-9397-08002B2CF9AE}" pid="3" name="KSOProductBuildVer">
    <vt:lpwstr>2052-12.1.0.22529</vt:lpwstr>
  </property>
  <property fmtid="{D5CDD505-2E9C-101B-9397-08002B2CF9AE}" pid="4" name="ICV">
    <vt:lpwstr>6B3D39509837409DBCBC8BCF16D79FC6_12</vt:lpwstr>
  </property>
</Properties>
</file>