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33077C" w14:textId="05154F2A" w:rsidR="00CB52E5" w:rsidRPr="00282451" w:rsidRDefault="00282451" w:rsidP="00282451">
      <w:pPr>
        <w:spacing w:after="400"/>
        <w:jc w:val="center"/>
        <w:rPr>
          <w:b/>
          <w:bCs/>
          <w:sz w:val="20"/>
          <w:szCs w:val="20"/>
        </w:rPr>
      </w:pPr>
      <w:r w:rsidRPr="00282451">
        <w:rPr>
          <w:b/>
          <w:bCs/>
          <w:sz w:val="20"/>
          <w:szCs w:val="20"/>
        </w:rPr>
        <w:t>INVENTION: INTEGRATED MULTIPLEX PCR SYSTEM WITH AUTOMATED SAMPLE PROCESSING</w:t>
      </w:r>
    </w:p>
    <w:p w14:paraId="63ED87F3" w14:textId="17DACFC3" w:rsidR="00CB52E5" w:rsidRPr="00282451" w:rsidRDefault="00282451" w:rsidP="00282451">
      <w:pPr>
        <w:spacing w:after="100"/>
        <w:rPr>
          <w:b/>
          <w:bCs/>
          <w:sz w:val="20"/>
          <w:szCs w:val="20"/>
        </w:rPr>
      </w:pPr>
      <w:r>
        <w:rPr>
          <w:b/>
          <w:bCs/>
          <w:sz w:val="20"/>
          <w:szCs w:val="20"/>
        </w:rPr>
        <w:t>FIELD OF THE INVENTION</w:t>
      </w:r>
    </w:p>
    <w:p w14:paraId="4AF4BB92" w14:textId="2EA40397" w:rsidR="00CB52E5" w:rsidRDefault="00282451" w:rsidP="00282451">
      <w:pPr>
        <w:spacing w:after="200"/>
        <w:rPr>
          <w:sz w:val="20"/>
          <w:szCs w:val="20"/>
        </w:rPr>
      </w:pPr>
      <w:r w:rsidRPr="00282451">
        <w:rPr>
          <w:sz w:val="20"/>
          <w:szCs w:val="20"/>
        </w:rPr>
        <w:t>The present invention relates to molecular diagnostics, specifically to a fully integrated multiplex PCR system designed to automate the entire sample-to-result workflow. The system enables pathogen detection from faecal specimens using a microfluidic Biochip for sample pre-processing, DNA extraction, and multi-stage PCR amplification.</w:t>
      </w:r>
    </w:p>
    <w:p w14:paraId="66DC05E9" w14:textId="791EFA8A" w:rsidR="009145AB" w:rsidRPr="00282451" w:rsidRDefault="00282451" w:rsidP="00282451">
      <w:pPr>
        <w:spacing w:after="100"/>
        <w:rPr>
          <w:sz w:val="20"/>
          <w:szCs w:val="20"/>
        </w:rPr>
      </w:pPr>
      <w:r>
        <w:rPr>
          <w:b/>
          <w:bCs/>
          <w:sz w:val="20"/>
          <w:szCs w:val="20"/>
        </w:rPr>
        <w:t>BACKGROUND OF THE INVENTION</w:t>
      </w:r>
    </w:p>
    <w:p w14:paraId="4E5C430B" w14:textId="6186ED30" w:rsidR="00CB52E5" w:rsidRDefault="00282451" w:rsidP="00282451">
      <w:pPr>
        <w:spacing w:after="40"/>
        <w:rPr>
          <w:sz w:val="20"/>
          <w:szCs w:val="20"/>
        </w:rPr>
      </w:pPr>
      <w:r w:rsidRPr="00282451">
        <w:rPr>
          <w:sz w:val="20"/>
          <w:szCs w:val="20"/>
        </w:rPr>
        <w:t>Current molecular diagnostic tools for pathogen detection, especially in stool samples, often rely on central laboratory equipment and skilled technicians, making them impractical for on-site diagnostics or low-resource settings. Traditional methods involve multiple steps such as manual DNA extraction, purification, and amplification, which can be error-prone and time-consuming.</w:t>
      </w:r>
    </w:p>
    <w:p w14:paraId="4E7E793B" w14:textId="26B2C750" w:rsidR="003B2F08" w:rsidRDefault="00282451" w:rsidP="00282451">
      <w:pPr>
        <w:spacing w:after="200"/>
        <w:rPr>
          <w:sz w:val="20"/>
          <w:szCs w:val="20"/>
        </w:rPr>
      </w:pPr>
      <w:r w:rsidRPr="00282451">
        <w:rPr>
          <w:sz w:val="20"/>
          <w:szCs w:val="20"/>
        </w:rPr>
        <w:t>The COVID-19 pandemic further highlighted the need for self-contained diagnostic devices capable of delivering rapid and reliable results without laboratory dependency. The invention aims to address these limitations with an integrated, automated system that simplifies sample handling, streamlines multiplex PCR processes, and provides real-time pathogen detection in a compact format.</w:t>
      </w:r>
    </w:p>
    <w:p w14:paraId="39E2DB5B" w14:textId="7B54F543" w:rsidR="003B2F08" w:rsidRDefault="00282451" w:rsidP="00282451">
      <w:pPr>
        <w:spacing w:after="100"/>
        <w:rPr>
          <w:b/>
          <w:bCs/>
          <w:sz w:val="20"/>
          <w:szCs w:val="20"/>
        </w:rPr>
      </w:pPr>
      <w:r>
        <w:rPr>
          <w:b/>
          <w:bCs/>
          <w:sz w:val="20"/>
          <w:szCs w:val="20"/>
        </w:rPr>
        <w:t>SUMMARY OF THE INVENTION</w:t>
      </w:r>
    </w:p>
    <w:p w14:paraId="22685503" w14:textId="5ED0C5C5" w:rsidR="00282451" w:rsidRDefault="00282451" w:rsidP="00282451">
      <w:pPr>
        <w:spacing w:after="100"/>
        <w:rPr>
          <w:sz w:val="20"/>
          <w:szCs w:val="20"/>
        </w:rPr>
      </w:pPr>
      <w:r w:rsidRPr="00282451">
        <w:rPr>
          <w:sz w:val="20"/>
          <w:szCs w:val="20"/>
        </w:rPr>
        <w:t>The invention is a fully automated, sample-to-result multiplex PCR (</w:t>
      </w:r>
      <w:proofErr w:type="spellStart"/>
      <w:r w:rsidRPr="00282451">
        <w:rPr>
          <w:sz w:val="20"/>
          <w:szCs w:val="20"/>
        </w:rPr>
        <w:t>mPCR</w:t>
      </w:r>
      <w:proofErr w:type="spellEnd"/>
      <w:r w:rsidRPr="00282451">
        <w:rPr>
          <w:sz w:val="20"/>
          <w:szCs w:val="20"/>
        </w:rPr>
        <w:t>) system designed for detecting pathogens in faecal specimens. It eliminates the need for specialized equipment by integrating all necessary functions—sample pre-processing, DNA extraction, amplification, and fluorescence-based detection—into a compact, modular device.</w:t>
      </w:r>
    </w:p>
    <w:p w14:paraId="54271E3C" w14:textId="43B1BBEA" w:rsidR="00282451" w:rsidRDefault="00282451" w:rsidP="00282451">
      <w:pPr>
        <w:spacing w:after="200"/>
        <w:rPr>
          <w:sz w:val="20"/>
          <w:szCs w:val="20"/>
        </w:rPr>
      </w:pPr>
      <w:r w:rsidRPr="00282451">
        <w:rPr>
          <w:sz w:val="20"/>
          <w:szCs w:val="20"/>
        </w:rPr>
        <w:t>The system features a novel microfluidic Biochip that orchestrates fluid handling, centrifugation, ultrasonic lysis, and multi-channel optical detection. The Biochip’s sequential chambers enable cell lysis, nucleic acid binding, washing, and qPCR amplification, enhancing efficiency and accuracy. With modular mechanical, thermal, and optical subsystems, the device is optimized for high-throughput pathogen detection, making it suitable for diverse clinical settings.</w:t>
      </w:r>
    </w:p>
    <w:p w14:paraId="3E475AFE" w14:textId="54E246FB" w:rsidR="00282451" w:rsidRDefault="00282451" w:rsidP="00282451">
      <w:pPr>
        <w:spacing w:after="100"/>
        <w:rPr>
          <w:b/>
          <w:bCs/>
          <w:sz w:val="20"/>
          <w:szCs w:val="20"/>
        </w:rPr>
      </w:pPr>
      <w:r>
        <w:rPr>
          <w:b/>
          <w:bCs/>
          <w:sz w:val="20"/>
          <w:szCs w:val="20"/>
        </w:rPr>
        <w:t>BRIEF DESCRIPTION OF FIGURES</w:t>
      </w:r>
    </w:p>
    <w:p w14:paraId="6DA2A955" w14:textId="0DD073D9" w:rsidR="00DB57F3" w:rsidRPr="00282451" w:rsidRDefault="00DB57F3" w:rsidP="00282451">
      <w:pPr>
        <w:spacing w:after="100"/>
        <w:rPr>
          <w:sz w:val="20"/>
          <w:szCs w:val="20"/>
        </w:rPr>
      </w:pPr>
      <w:r w:rsidRPr="00DB57F3">
        <w:rPr>
          <w:sz w:val="20"/>
          <w:szCs w:val="20"/>
        </w:rPr>
        <w:t>In order that the invention may be fully understood and readily put into practical effect there shall now be described by way of non-limitative example only exemplary embodiments of the present invention, the description being with reference to the accompanying illustrative drawings.</w:t>
      </w:r>
    </w:p>
    <w:p w14:paraId="20187E5A" w14:textId="44688309" w:rsidR="00282451" w:rsidRDefault="00282451" w:rsidP="00DB57F3">
      <w:pPr>
        <w:spacing w:after="0"/>
        <w:rPr>
          <w:sz w:val="20"/>
          <w:szCs w:val="20"/>
        </w:rPr>
      </w:pPr>
      <w:r w:rsidRPr="00282451">
        <w:rPr>
          <w:sz w:val="20"/>
          <w:szCs w:val="20"/>
        </w:rPr>
        <w:t>Fig</w:t>
      </w:r>
      <w:r w:rsidR="00DB57F3">
        <w:rPr>
          <w:sz w:val="20"/>
          <w:szCs w:val="20"/>
        </w:rPr>
        <w:t>.</w:t>
      </w:r>
      <w:r w:rsidRPr="00282451">
        <w:rPr>
          <w:sz w:val="20"/>
          <w:szCs w:val="20"/>
        </w:rPr>
        <w:t xml:space="preserve"> 1</w:t>
      </w:r>
      <w:r w:rsidR="00DB57F3">
        <w:rPr>
          <w:sz w:val="20"/>
          <w:szCs w:val="20"/>
        </w:rPr>
        <w:t xml:space="preserve"> is the</w:t>
      </w:r>
      <w:r w:rsidRPr="00282451">
        <w:rPr>
          <w:sz w:val="20"/>
          <w:szCs w:val="20"/>
        </w:rPr>
        <w:t xml:space="preserve"> </w:t>
      </w:r>
      <w:r w:rsidR="00DB57F3">
        <w:rPr>
          <w:sz w:val="20"/>
          <w:szCs w:val="20"/>
        </w:rPr>
        <w:t>o</w:t>
      </w:r>
      <w:r w:rsidRPr="00282451">
        <w:rPr>
          <w:sz w:val="20"/>
          <w:szCs w:val="20"/>
        </w:rPr>
        <w:t xml:space="preserve">verview of the </w:t>
      </w:r>
      <w:proofErr w:type="spellStart"/>
      <w:r w:rsidRPr="00282451">
        <w:rPr>
          <w:sz w:val="20"/>
          <w:szCs w:val="20"/>
        </w:rPr>
        <w:t>mPCR</w:t>
      </w:r>
      <w:proofErr w:type="spellEnd"/>
      <w:r w:rsidRPr="00282451">
        <w:rPr>
          <w:sz w:val="20"/>
          <w:szCs w:val="20"/>
        </w:rPr>
        <w:t xml:space="preserve"> system components and their arrangement within the modular casing. </w:t>
      </w:r>
    </w:p>
    <w:p w14:paraId="22145ADB" w14:textId="6CAF0B56" w:rsidR="00282451" w:rsidRDefault="00282451" w:rsidP="00DB57F3">
      <w:pPr>
        <w:spacing w:after="0"/>
        <w:rPr>
          <w:sz w:val="20"/>
          <w:szCs w:val="20"/>
        </w:rPr>
      </w:pPr>
      <w:r w:rsidRPr="00282451">
        <w:rPr>
          <w:sz w:val="20"/>
          <w:szCs w:val="20"/>
        </w:rPr>
        <w:t>Fig</w:t>
      </w:r>
      <w:r w:rsidR="00DB57F3">
        <w:rPr>
          <w:sz w:val="20"/>
          <w:szCs w:val="20"/>
        </w:rPr>
        <w:t>.</w:t>
      </w:r>
      <w:r w:rsidRPr="00282451">
        <w:rPr>
          <w:sz w:val="20"/>
          <w:szCs w:val="20"/>
        </w:rPr>
        <w:t xml:space="preserve"> 2</w:t>
      </w:r>
      <w:r w:rsidR="00DB57F3">
        <w:rPr>
          <w:sz w:val="20"/>
          <w:szCs w:val="20"/>
        </w:rPr>
        <w:t xml:space="preserve"> is the</w:t>
      </w:r>
      <w:r w:rsidRPr="00282451">
        <w:rPr>
          <w:sz w:val="20"/>
          <w:szCs w:val="20"/>
        </w:rPr>
        <w:t xml:space="preserve"> </w:t>
      </w:r>
      <w:r w:rsidR="00DB57F3">
        <w:rPr>
          <w:sz w:val="20"/>
          <w:szCs w:val="20"/>
        </w:rPr>
        <w:t>d</w:t>
      </w:r>
      <w:r w:rsidRPr="00282451">
        <w:rPr>
          <w:sz w:val="20"/>
          <w:szCs w:val="20"/>
        </w:rPr>
        <w:t xml:space="preserve">iagram of the Biochip, showing chambers for lysis, magnetic bead storage, wash stations, and PCR amplification. </w:t>
      </w:r>
    </w:p>
    <w:p w14:paraId="2CCA6E89" w14:textId="476A3DC3" w:rsidR="00282451" w:rsidRDefault="00282451" w:rsidP="00DB57F3">
      <w:pPr>
        <w:spacing w:after="0"/>
        <w:rPr>
          <w:sz w:val="20"/>
          <w:szCs w:val="20"/>
        </w:rPr>
      </w:pPr>
      <w:r w:rsidRPr="00282451">
        <w:rPr>
          <w:sz w:val="20"/>
          <w:szCs w:val="20"/>
        </w:rPr>
        <w:t>Fig</w:t>
      </w:r>
      <w:r w:rsidR="00DB57F3">
        <w:rPr>
          <w:sz w:val="20"/>
          <w:szCs w:val="20"/>
        </w:rPr>
        <w:t>.</w:t>
      </w:r>
      <w:r w:rsidRPr="00282451">
        <w:rPr>
          <w:sz w:val="20"/>
          <w:szCs w:val="20"/>
        </w:rPr>
        <w:t xml:space="preserve"> 3</w:t>
      </w:r>
      <w:r w:rsidR="00DB57F3">
        <w:rPr>
          <w:sz w:val="20"/>
          <w:szCs w:val="20"/>
        </w:rPr>
        <w:t xml:space="preserve"> is the</w:t>
      </w:r>
      <w:r w:rsidRPr="00282451">
        <w:rPr>
          <w:sz w:val="20"/>
          <w:szCs w:val="20"/>
        </w:rPr>
        <w:t xml:space="preserve"> </w:t>
      </w:r>
      <w:r w:rsidR="00DB57F3">
        <w:rPr>
          <w:sz w:val="20"/>
          <w:szCs w:val="20"/>
        </w:rPr>
        <w:t>s</w:t>
      </w:r>
      <w:r w:rsidRPr="00282451">
        <w:rPr>
          <w:sz w:val="20"/>
          <w:szCs w:val="20"/>
        </w:rPr>
        <w:t xml:space="preserve">chematic of the thermal system with polyimide flexible heater and Peltier coolers for precise temperature cycling. </w:t>
      </w:r>
    </w:p>
    <w:p w14:paraId="1833227B" w14:textId="5B6A1724" w:rsidR="00282451" w:rsidRDefault="00282451" w:rsidP="00DB57F3">
      <w:pPr>
        <w:spacing w:after="0"/>
        <w:rPr>
          <w:sz w:val="20"/>
          <w:szCs w:val="20"/>
        </w:rPr>
      </w:pPr>
      <w:r w:rsidRPr="00282451">
        <w:rPr>
          <w:sz w:val="20"/>
          <w:szCs w:val="20"/>
        </w:rPr>
        <w:t>Fig</w:t>
      </w:r>
      <w:r w:rsidR="00DB57F3">
        <w:rPr>
          <w:sz w:val="20"/>
          <w:szCs w:val="20"/>
        </w:rPr>
        <w:t>.</w:t>
      </w:r>
      <w:r w:rsidRPr="00282451">
        <w:rPr>
          <w:sz w:val="20"/>
          <w:szCs w:val="20"/>
        </w:rPr>
        <w:t xml:space="preserve"> 4</w:t>
      </w:r>
      <w:r w:rsidR="00DB57F3">
        <w:rPr>
          <w:sz w:val="20"/>
          <w:szCs w:val="20"/>
        </w:rPr>
        <w:t xml:space="preserve"> is the</w:t>
      </w:r>
      <w:r w:rsidRPr="00282451">
        <w:rPr>
          <w:sz w:val="20"/>
          <w:szCs w:val="20"/>
        </w:rPr>
        <w:t xml:space="preserve"> </w:t>
      </w:r>
      <w:r w:rsidR="00DB57F3">
        <w:rPr>
          <w:sz w:val="20"/>
          <w:szCs w:val="20"/>
        </w:rPr>
        <w:t>o</w:t>
      </w:r>
      <w:r w:rsidRPr="00282451">
        <w:rPr>
          <w:sz w:val="20"/>
          <w:szCs w:val="20"/>
        </w:rPr>
        <w:t xml:space="preserve">ptical system setup showing the LED excitation source, dichroic mirrors, and multi-channel fluorescence detection configuration. </w:t>
      </w:r>
    </w:p>
    <w:p w14:paraId="56EFE96C" w14:textId="26D52036" w:rsidR="00282451" w:rsidRDefault="00282451" w:rsidP="00DB57F3">
      <w:pPr>
        <w:spacing w:after="200"/>
        <w:rPr>
          <w:sz w:val="20"/>
          <w:szCs w:val="20"/>
        </w:rPr>
      </w:pPr>
      <w:r w:rsidRPr="00282451">
        <w:rPr>
          <w:sz w:val="20"/>
          <w:szCs w:val="20"/>
        </w:rPr>
        <w:t>Fig</w:t>
      </w:r>
      <w:r w:rsidR="00DB57F3">
        <w:rPr>
          <w:sz w:val="20"/>
          <w:szCs w:val="20"/>
        </w:rPr>
        <w:t>.</w:t>
      </w:r>
      <w:r w:rsidRPr="00282451">
        <w:rPr>
          <w:sz w:val="20"/>
          <w:szCs w:val="20"/>
        </w:rPr>
        <w:t xml:space="preserve"> 5</w:t>
      </w:r>
      <w:r w:rsidR="00DB57F3">
        <w:rPr>
          <w:sz w:val="20"/>
          <w:szCs w:val="20"/>
        </w:rPr>
        <w:t xml:space="preserve"> is the</w:t>
      </w:r>
      <w:r w:rsidRPr="00282451">
        <w:rPr>
          <w:sz w:val="20"/>
          <w:szCs w:val="20"/>
        </w:rPr>
        <w:t xml:space="preserve"> Flowchart of the system’s operational workflow, from sample loading to result generation.</w:t>
      </w:r>
    </w:p>
    <w:p w14:paraId="6FD2D15F" w14:textId="77777777" w:rsidR="00DB57F3" w:rsidRDefault="00DB57F3" w:rsidP="00DB57F3">
      <w:pPr>
        <w:spacing w:after="100"/>
        <w:rPr>
          <w:b/>
          <w:bCs/>
          <w:sz w:val="20"/>
          <w:szCs w:val="20"/>
        </w:rPr>
      </w:pPr>
      <w:r>
        <w:rPr>
          <w:b/>
          <w:bCs/>
          <w:sz w:val="20"/>
          <w:szCs w:val="20"/>
        </w:rPr>
        <w:t>BRIEF DESCRIPTION OF FIGURES</w:t>
      </w:r>
    </w:p>
    <w:p w14:paraId="280CD4C6" w14:textId="5F3A5E2E" w:rsidR="00DB57F3" w:rsidRDefault="00DB57F3" w:rsidP="00DB57F3">
      <w:pPr>
        <w:spacing w:after="100"/>
        <w:rPr>
          <w:sz w:val="20"/>
          <w:szCs w:val="20"/>
        </w:rPr>
      </w:pPr>
      <w:r w:rsidRPr="00DB57F3">
        <w:rPr>
          <w:sz w:val="20"/>
          <w:szCs w:val="20"/>
        </w:rPr>
        <w:t xml:space="preserve">System Overview The </w:t>
      </w:r>
      <w:proofErr w:type="spellStart"/>
      <w:r w:rsidRPr="00DB57F3">
        <w:rPr>
          <w:sz w:val="20"/>
          <w:szCs w:val="20"/>
        </w:rPr>
        <w:t>mPCR</w:t>
      </w:r>
      <w:proofErr w:type="spellEnd"/>
      <w:r w:rsidRPr="00DB57F3">
        <w:rPr>
          <w:sz w:val="20"/>
          <w:szCs w:val="20"/>
        </w:rPr>
        <w:t xml:space="preserve"> system automates pathogen detection in </w:t>
      </w:r>
      <w:proofErr w:type="spellStart"/>
      <w:r w:rsidRPr="00DB57F3">
        <w:rPr>
          <w:sz w:val="20"/>
          <w:szCs w:val="20"/>
        </w:rPr>
        <w:t>fecal</w:t>
      </w:r>
      <w:proofErr w:type="spellEnd"/>
      <w:r w:rsidRPr="00DB57F3">
        <w:rPr>
          <w:sz w:val="20"/>
          <w:szCs w:val="20"/>
        </w:rPr>
        <w:t xml:space="preserve"> samples, performing all required sample preparation, DNA extraction, and PCR analysis within a single, compact unit. The system integrates a specialized Biochip with automated fluidic pathways and processing chambers to facilitate high-throughput, contamination-free diagnostics.</w:t>
      </w:r>
    </w:p>
    <w:p w14:paraId="4590D262" w14:textId="58CBDAD8" w:rsidR="00DB57F3" w:rsidRDefault="00DB57F3" w:rsidP="00DB57F3">
      <w:pPr>
        <w:spacing w:after="40"/>
        <w:rPr>
          <w:sz w:val="20"/>
          <w:szCs w:val="20"/>
        </w:rPr>
      </w:pPr>
      <w:r>
        <w:rPr>
          <w:sz w:val="20"/>
          <w:szCs w:val="20"/>
        </w:rPr>
        <w:t>Modules and Components</w:t>
      </w:r>
    </w:p>
    <w:p w14:paraId="0FA95465" w14:textId="04C4358B" w:rsidR="00DB57F3" w:rsidRDefault="00DB57F3" w:rsidP="00DB57F3">
      <w:pPr>
        <w:pStyle w:val="ListParagraph"/>
        <w:numPr>
          <w:ilvl w:val="0"/>
          <w:numId w:val="7"/>
        </w:numPr>
        <w:spacing w:after="0"/>
        <w:ind w:left="357" w:hanging="357"/>
        <w:contextualSpacing w:val="0"/>
        <w:rPr>
          <w:sz w:val="20"/>
          <w:szCs w:val="20"/>
        </w:rPr>
      </w:pPr>
      <w:r>
        <w:rPr>
          <w:sz w:val="20"/>
          <w:szCs w:val="20"/>
        </w:rPr>
        <w:t>Sample Collection and Biochip Preparation</w:t>
      </w:r>
    </w:p>
    <w:p w14:paraId="1761AA0F" w14:textId="65B5CC72" w:rsidR="00DB57F3" w:rsidRDefault="00DB57F3" w:rsidP="00DB57F3">
      <w:pPr>
        <w:spacing w:after="40"/>
        <w:rPr>
          <w:sz w:val="20"/>
          <w:szCs w:val="20"/>
        </w:rPr>
      </w:pPr>
      <w:r w:rsidRPr="00DB57F3">
        <w:rPr>
          <w:sz w:val="20"/>
          <w:szCs w:val="20"/>
        </w:rPr>
        <w:t xml:space="preserve">The Biochip, loaded with a </w:t>
      </w:r>
      <w:proofErr w:type="spellStart"/>
      <w:r w:rsidRPr="00DB57F3">
        <w:rPr>
          <w:sz w:val="20"/>
          <w:szCs w:val="20"/>
        </w:rPr>
        <w:t>fecal</w:t>
      </w:r>
      <w:proofErr w:type="spellEnd"/>
      <w:r w:rsidRPr="00DB57F3">
        <w:rPr>
          <w:sz w:val="20"/>
          <w:szCs w:val="20"/>
        </w:rPr>
        <w:t xml:space="preserve"> specimen, initiates sample processing by mixing with preloaded lysis buffer. It contains dedicated chambers and pathways to support each stage, from cell lysis to PCR amplification.</w:t>
      </w:r>
    </w:p>
    <w:p w14:paraId="328697B6" w14:textId="4E7CB35B" w:rsidR="00DB57F3" w:rsidRDefault="00DB57F3" w:rsidP="00DB57F3">
      <w:pPr>
        <w:pStyle w:val="ListParagraph"/>
        <w:numPr>
          <w:ilvl w:val="0"/>
          <w:numId w:val="7"/>
        </w:numPr>
        <w:spacing w:after="0"/>
        <w:ind w:left="357" w:hanging="357"/>
        <w:contextualSpacing w:val="0"/>
        <w:rPr>
          <w:sz w:val="20"/>
          <w:szCs w:val="20"/>
        </w:rPr>
      </w:pPr>
      <w:r>
        <w:rPr>
          <w:sz w:val="20"/>
          <w:szCs w:val="20"/>
        </w:rPr>
        <w:t>Mechanical System</w:t>
      </w:r>
    </w:p>
    <w:p w14:paraId="2034757F" w14:textId="147AC33C" w:rsidR="00DB57F3" w:rsidRDefault="00DB57F3" w:rsidP="00DB57F3">
      <w:pPr>
        <w:spacing w:after="0"/>
        <w:rPr>
          <w:sz w:val="20"/>
          <w:szCs w:val="20"/>
        </w:rPr>
      </w:pPr>
      <w:r>
        <w:rPr>
          <w:sz w:val="20"/>
          <w:szCs w:val="20"/>
        </w:rPr>
        <w:t>The mechanical subsystem encompasses:</w:t>
      </w:r>
    </w:p>
    <w:p w14:paraId="7CEDCBE3" w14:textId="77777777" w:rsidR="00DB57F3" w:rsidRPr="005C25A0" w:rsidRDefault="00DB57F3" w:rsidP="005C25A0">
      <w:pPr>
        <w:pStyle w:val="ListParagraph"/>
        <w:numPr>
          <w:ilvl w:val="0"/>
          <w:numId w:val="12"/>
        </w:numPr>
        <w:spacing w:after="0"/>
        <w:ind w:left="714" w:hanging="357"/>
        <w:contextualSpacing w:val="0"/>
        <w:rPr>
          <w:sz w:val="20"/>
          <w:szCs w:val="20"/>
        </w:rPr>
      </w:pPr>
      <w:r w:rsidRPr="005C25A0">
        <w:rPr>
          <w:sz w:val="20"/>
          <w:szCs w:val="20"/>
        </w:rPr>
        <w:t xml:space="preserve">Centrifuge: Operates at 1,000 rpm to isolate DNA from debris. </w:t>
      </w:r>
    </w:p>
    <w:p w14:paraId="0D472CD3" w14:textId="77777777" w:rsidR="00DB57F3" w:rsidRPr="005C25A0" w:rsidRDefault="00DB57F3" w:rsidP="005C25A0">
      <w:pPr>
        <w:pStyle w:val="ListParagraph"/>
        <w:numPr>
          <w:ilvl w:val="0"/>
          <w:numId w:val="12"/>
        </w:numPr>
        <w:spacing w:after="0"/>
        <w:ind w:left="714" w:hanging="357"/>
        <w:contextualSpacing w:val="0"/>
        <w:rPr>
          <w:sz w:val="20"/>
          <w:szCs w:val="20"/>
        </w:rPr>
      </w:pPr>
      <w:r w:rsidRPr="005C25A0">
        <w:rPr>
          <w:sz w:val="20"/>
          <w:szCs w:val="20"/>
        </w:rPr>
        <w:t xml:space="preserve">Liquid Handler: Transfers supernatant to stages for DNA extraction. </w:t>
      </w:r>
    </w:p>
    <w:p w14:paraId="5AE5F776" w14:textId="77777777" w:rsidR="00DB57F3" w:rsidRPr="005C25A0" w:rsidRDefault="00DB57F3" w:rsidP="005C25A0">
      <w:pPr>
        <w:pStyle w:val="ListParagraph"/>
        <w:numPr>
          <w:ilvl w:val="0"/>
          <w:numId w:val="12"/>
        </w:numPr>
        <w:spacing w:after="0"/>
        <w:ind w:left="714" w:hanging="357"/>
        <w:contextualSpacing w:val="0"/>
        <w:rPr>
          <w:sz w:val="20"/>
          <w:szCs w:val="20"/>
        </w:rPr>
      </w:pPr>
      <w:r w:rsidRPr="005C25A0">
        <w:rPr>
          <w:sz w:val="20"/>
          <w:szCs w:val="20"/>
        </w:rPr>
        <w:lastRenderedPageBreak/>
        <w:t xml:space="preserve">Ultrasonic Probe: Generates high-frequency waves (&gt;20 kHz) for cell lysis. </w:t>
      </w:r>
    </w:p>
    <w:p w14:paraId="60D35F06" w14:textId="494DC239" w:rsidR="00DB57F3" w:rsidRPr="005C25A0" w:rsidRDefault="00DB57F3" w:rsidP="005C25A0">
      <w:pPr>
        <w:pStyle w:val="ListParagraph"/>
        <w:numPr>
          <w:ilvl w:val="0"/>
          <w:numId w:val="12"/>
        </w:numPr>
        <w:spacing w:after="40"/>
        <w:ind w:left="714" w:hanging="357"/>
        <w:contextualSpacing w:val="0"/>
        <w:rPr>
          <w:sz w:val="20"/>
          <w:szCs w:val="20"/>
        </w:rPr>
      </w:pPr>
      <w:r w:rsidRPr="005C25A0">
        <w:rPr>
          <w:sz w:val="20"/>
          <w:szCs w:val="20"/>
        </w:rPr>
        <w:t>Magnetic Tip: Controls magnetic beads for DNA binding, transferring them through washing and elution stages</w:t>
      </w:r>
      <w:r w:rsidR="005C25A0" w:rsidRPr="005C25A0">
        <w:rPr>
          <w:sz w:val="20"/>
          <w:szCs w:val="20"/>
        </w:rPr>
        <w:t>.</w:t>
      </w:r>
    </w:p>
    <w:p w14:paraId="16330D73" w14:textId="54B782D4" w:rsidR="005C25A0" w:rsidRDefault="005C25A0" w:rsidP="005C25A0">
      <w:pPr>
        <w:pStyle w:val="ListParagraph"/>
        <w:numPr>
          <w:ilvl w:val="0"/>
          <w:numId w:val="7"/>
        </w:numPr>
        <w:spacing w:after="0"/>
        <w:ind w:left="357" w:hanging="357"/>
        <w:contextualSpacing w:val="0"/>
        <w:rPr>
          <w:sz w:val="20"/>
          <w:szCs w:val="20"/>
        </w:rPr>
      </w:pPr>
      <w:r>
        <w:rPr>
          <w:sz w:val="20"/>
          <w:szCs w:val="20"/>
        </w:rPr>
        <w:t>Thermal System</w:t>
      </w:r>
    </w:p>
    <w:p w14:paraId="4CA72321" w14:textId="7D81C78D" w:rsidR="005C25A0" w:rsidRDefault="005C25A0" w:rsidP="005C25A0">
      <w:pPr>
        <w:spacing w:after="0"/>
        <w:rPr>
          <w:sz w:val="20"/>
          <w:szCs w:val="20"/>
        </w:rPr>
      </w:pPr>
      <w:r>
        <w:rPr>
          <w:sz w:val="20"/>
          <w:szCs w:val="20"/>
        </w:rPr>
        <w:t>Key thermal components include:</w:t>
      </w:r>
    </w:p>
    <w:p w14:paraId="5AE8E6F7" w14:textId="7C2181B1" w:rsidR="005C25A0" w:rsidRDefault="005C25A0" w:rsidP="005C25A0">
      <w:pPr>
        <w:pStyle w:val="ListParagraph"/>
        <w:numPr>
          <w:ilvl w:val="0"/>
          <w:numId w:val="13"/>
        </w:numPr>
        <w:spacing w:after="0"/>
        <w:rPr>
          <w:sz w:val="20"/>
          <w:szCs w:val="20"/>
        </w:rPr>
      </w:pPr>
      <w:r>
        <w:rPr>
          <w:sz w:val="20"/>
          <w:szCs w:val="20"/>
        </w:rPr>
        <w:t>Flexible Heater: Provides stable PCR cycling with a range of -</w:t>
      </w:r>
      <w:r w:rsidRPr="005C25A0">
        <w:rPr>
          <w:sz w:val="20"/>
          <w:szCs w:val="20"/>
        </w:rPr>
        <w:t>40°C to 200°C.</w:t>
      </w:r>
    </w:p>
    <w:p w14:paraId="44E8C045" w14:textId="22024B54" w:rsidR="005C25A0" w:rsidRDefault="005C25A0" w:rsidP="005C25A0">
      <w:pPr>
        <w:pStyle w:val="ListParagraph"/>
        <w:numPr>
          <w:ilvl w:val="0"/>
          <w:numId w:val="13"/>
        </w:numPr>
        <w:spacing w:after="0"/>
        <w:rPr>
          <w:sz w:val="20"/>
          <w:szCs w:val="20"/>
        </w:rPr>
      </w:pPr>
      <w:r w:rsidRPr="005C25A0">
        <w:rPr>
          <w:sz w:val="20"/>
          <w:szCs w:val="20"/>
        </w:rPr>
        <w:t>Peltier Coolers: Control cooling, regulated with heat sinks and fans.</w:t>
      </w:r>
    </w:p>
    <w:p w14:paraId="1138A95C" w14:textId="2706590E" w:rsidR="005C25A0" w:rsidRDefault="005C25A0" w:rsidP="005C25A0">
      <w:pPr>
        <w:pStyle w:val="ListParagraph"/>
        <w:numPr>
          <w:ilvl w:val="0"/>
          <w:numId w:val="13"/>
        </w:numPr>
        <w:spacing w:after="40"/>
        <w:ind w:left="714" w:hanging="357"/>
        <w:contextualSpacing w:val="0"/>
        <w:rPr>
          <w:sz w:val="20"/>
          <w:szCs w:val="20"/>
        </w:rPr>
      </w:pPr>
      <w:r w:rsidRPr="005C25A0">
        <w:rPr>
          <w:sz w:val="20"/>
          <w:szCs w:val="20"/>
        </w:rPr>
        <w:t>Heating Block and Thermal Sensor: Ensure precise temperature modulation during PCR amplification.</w:t>
      </w:r>
    </w:p>
    <w:p w14:paraId="6B684C38" w14:textId="06AB9FE2" w:rsidR="005C25A0" w:rsidRDefault="005C25A0" w:rsidP="005C25A0">
      <w:pPr>
        <w:pStyle w:val="ListParagraph"/>
        <w:numPr>
          <w:ilvl w:val="0"/>
          <w:numId w:val="7"/>
        </w:numPr>
        <w:spacing w:after="0"/>
        <w:ind w:left="357" w:hanging="357"/>
        <w:contextualSpacing w:val="0"/>
        <w:rPr>
          <w:sz w:val="20"/>
          <w:szCs w:val="20"/>
        </w:rPr>
      </w:pPr>
      <w:r>
        <w:rPr>
          <w:sz w:val="20"/>
          <w:szCs w:val="20"/>
        </w:rPr>
        <w:t>Optical System</w:t>
      </w:r>
    </w:p>
    <w:p w14:paraId="77D5F680" w14:textId="7ADCFD5E" w:rsidR="005C25A0" w:rsidRDefault="005C25A0" w:rsidP="005C25A0">
      <w:pPr>
        <w:spacing w:after="40"/>
        <w:rPr>
          <w:sz w:val="20"/>
          <w:szCs w:val="20"/>
        </w:rPr>
      </w:pPr>
      <w:r>
        <w:rPr>
          <w:sz w:val="20"/>
          <w:szCs w:val="20"/>
        </w:rPr>
        <w:t>The optical module facilitates fluorescence detection, essential for quantifying amplified DNA:</w:t>
      </w:r>
    </w:p>
    <w:p w14:paraId="5C32FDFD" w14:textId="2E8321B7" w:rsidR="005C25A0" w:rsidRDefault="005C25A0" w:rsidP="005C25A0">
      <w:pPr>
        <w:pStyle w:val="ListParagraph"/>
        <w:numPr>
          <w:ilvl w:val="0"/>
          <w:numId w:val="14"/>
        </w:numPr>
        <w:spacing w:after="40"/>
        <w:rPr>
          <w:sz w:val="20"/>
          <w:szCs w:val="20"/>
        </w:rPr>
      </w:pPr>
      <w:r w:rsidRPr="005C25A0">
        <w:rPr>
          <w:sz w:val="20"/>
          <w:szCs w:val="20"/>
        </w:rPr>
        <w:t>LED Light Source: Excites dyes at target wavelengths.</w:t>
      </w:r>
    </w:p>
    <w:p w14:paraId="66DACDAC" w14:textId="45C81212" w:rsidR="005C25A0" w:rsidRDefault="005C25A0" w:rsidP="005C25A0">
      <w:pPr>
        <w:pStyle w:val="ListParagraph"/>
        <w:numPr>
          <w:ilvl w:val="0"/>
          <w:numId w:val="14"/>
        </w:numPr>
        <w:spacing w:after="40"/>
        <w:rPr>
          <w:sz w:val="20"/>
          <w:szCs w:val="20"/>
        </w:rPr>
      </w:pPr>
      <w:r w:rsidRPr="005C25A0">
        <w:rPr>
          <w:sz w:val="20"/>
          <w:szCs w:val="20"/>
        </w:rPr>
        <w:t>Detection Channels: Multi-channel configuration (ROX, Cy5, FAM) allows for multiplexed pathogen detection.</w:t>
      </w:r>
    </w:p>
    <w:p w14:paraId="2AD56554" w14:textId="1540D778" w:rsidR="005C25A0" w:rsidRDefault="005C25A0" w:rsidP="005C25A0">
      <w:pPr>
        <w:pStyle w:val="ListParagraph"/>
        <w:numPr>
          <w:ilvl w:val="0"/>
          <w:numId w:val="14"/>
        </w:numPr>
        <w:spacing w:after="40"/>
        <w:ind w:left="714" w:hanging="357"/>
        <w:contextualSpacing w:val="0"/>
        <w:rPr>
          <w:sz w:val="20"/>
          <w:szCs w:val="20"/>
        </w:rPr>
      </w:pPr>
      <w:r w:rsidRPr="005C25A0">
        <w:rPr>
          <w:sz w:val="20"/>
          <w:szCs w:val="20"/>
        </w:rPr>
        <w:t>Dichroic Mirrors and Filters: Enable precise signal isolation from different dyes, improving specificity.</w:t>
      </w:r>
    </w:p>
    <w:p w14:paraId="3826097C" w14:textId="4F05549E" w:rsidR="005C25A0" w:rsidRDefault="005C25A0" w:rsidP="005C25A0">
      <w:pPr>
        <w:pStyle w:val="ListParagraph"/>
        <w:numPr>
          <w:ilvl w:val="0"/>
          <w:numId w:val="7"/>
        </w:numPr>
        <w:spacing w:after="40"/>
        <w:rPr>
          <w:sz w:val="20"/>
          <w:szCs w:val="20"/>
        </w:rPr>
      </w:pPr>
      <w:r>
        <w:rPr>
          <w:sz w:val="20"/>
          <w:szCs w:val="20"/>
        </w:rPr>
        <w:t xml:space="preserve">Biochip </w:t>
      </w:r>
      <w:r w:rsidR="00082E0A">
        <w:rPr>
          <w:sz w:val="20"/>
          <w:szCs w:val="20"/>
        </w:rPr>
        <w:t xml:space="preserve">Design </w:t>
      </w:r>
    </w:p>
    <w:p w14:paraId="0D95ABCF" w14:textId="70A2AB37" w:rsidR="005C25A0" w:rsidRDefault="005C25A0" w:rsidP="005C25A0">
      <w:pPr>
        <w:spacing w:after="40"/>
        <w:rPr>
          <w:sz w:val="20"/>
          <w:szCs w:val="20"/>
        </w:rPr>
      </w:pPr>
      <w:r>
        <w:rPr>
          <w:sz w:val="20"/>
          <w:szCs w:val="20"/>
        </w:rPr>
        <w:t xml:space="preserve">The </w:t>
      </w:r>
      <w:r w:rsidR="00082E0A">
        <w:rPr>
          <w:sz w:val="20"/>
          <w:szCs w:val="20"/>
        </w:rPr>
        <w:t>Biochip is a key component, designed with separate chambers for each processing step:</w:t>
      </w:r>
    </w:p>
    <w:p w14:paraId="36A03E44" w14:textId="357016DA" w:rsidR="00082E0A" w:rsidRDefault="00082E0A" w:rsidP="00082E0A">
      <w:pPr>
        <w:pStyle w:val="ListParagraph"/>
        <w:numPr>
          <w:ilvl w:val="0"/>
          <w:numId w:val="15"/>
        </w:numPr>
        <w:spacing w:after="40"/>
        <w:rPr>
          <w:sz w:val="20"/>
          <w:szCs w:val="20"/>
        </w:rPr>
      </w:pPr>
      <w:r>
        <w:rPr>
          <w:sz w:val="20"/>
          <w:szCs w:val="20"/>
        </w:rPr>
        <w:t>Sample and Lysis Chamber: Conducts ultrasonic lysis to release DNA.</w:t>
      </w:r>
    </w:p>
    <w:p w14:paraId="5B3BA5F3" w14:textId="04DAD582" w:rsidR="00082E0A" w:rsidRDefault="00082E0A" w:rsidP="00082E0A">
      <w:pPr>
        <w:pStyle w:val="ListParagraph"/>
        <w:numPr>
          <w:ilvl w:val="0"/>
          <w:numId w:val="15"/>
        </w:numPr>
        <w:spacing w:after="40"/>
        <w:rPr>
          <w:sz w:val="20"/>
          <w:szCs w:val="20"/>
        </w:rPr>
      </w:pPr>
      <w:r>
        <w:rPr>
          <w:sz w:val="20"/>
          <w:szCs w:val="20"/>
        </w:rPr>
        <w:t>Bead Binding and Wash Chambers: Sequential chambers purify DNA through washing.</w:t>
      </w:r>
    </w:p>
    <w:p w14:paraId="0634C446" w14:textId="6A5E5B82" w:rsidR="00082E0A" w:rsidRDefault="00082E0A" w:rsidP="00082E0A">
      <w:pPr>
        <w:pStyle w:val="ListParagraph"/>
        <w:numPr>
          <w:ilvl w:val="0"/>
          <w:numId w:val="15"/>
        </w:numPr>
        <w:spacing w:after="100"/>
        <w:ind w:left="714" w:hanging="357"/>
        <w:contextualSpacing w:val="0"/>
        <w:rPr>
          <w:sz w:val="20"/>
          <w:szCs w:val="20"/>
        </w:rPr>
      </w:pPr>
      <w:r>
        <w:rPr>
          <w:sz w:val="20"/>
          <w:szCs w:val="20"/>
        </w:rPr>
        <w:t>Elution Tube and PCR Chamber: Prepare DNA for PCR amplification.</w:t>
      </w:r>
    </w:p>
    <w:p w14:paraId="5590E7C2" w14:textId="398F28AF" w:rsidR="00082E0A" w:rsidRDefault="00082E0A" w:rsidP="00082E0A">
      <w:pPr>
        <w:spacing w:after="40"/>
        <w:rPr>
          <w:sz w:val="20"/>
          <w:szCs w:val="20"/>
        </w:rPr>
      </w:pPr>
      <w:r>
        <w:rPr>
          <w:sz w:val="20"/>
          <w:szCs w:val="20"/>
        </w:rPr>
        <w:t>Operational Workflow</w:t>
      </w:r>
    </w:p>
    <w:p w14:paraId="7448BB77" w14:textId="77777777" w:rsidR="00082E0A" w:rsidRDefault="00082E0A" w:rsidP="00082E0A">
      <w:pPr>
        <w:pStyle w:val="ListParagraph"/>
        <w:numPr>
          <w:ilvl w:val="0"/>
          <w:numId w:val="16"/>
        </w:numPr>
        <w:spacing w:after="40"/>
        <w:rPr>
          <w:sz w:val="20"/>
          <w:szCs w:val="20"/>
        </w:rPr>
      </w:pPr>
      <w:r w:rsidRPr="00082E0A">
        <w:rPr>
          <w:sz w:val="20"/>
          <w:szCs w:val="20"/>
        </w:rPr>
        <w:t xml:space="preserve">Sample Loading: The operator loads a faecal specimen into the Biochip. </w:t>
      </w:r>
    </w:p>
    <w:p w14:paraId="09A0701C" w14:textId="77777777" w:rsidR="00082E0A" w:rsidRDefault="00082E0A" w:rsidP="00082E0A">
      <w:pPr>
        <w:pStyle w:val="ListParagraph"/>
        <w:numPr>
          <w:ilvl w:val="0"/>
          <w:numId w:val="16"/>
        </w:numPr>
        <w:spacing w:after="40"/>
        <w:rPr>
          <w:sz w:val="20"/>
          <w:szCs w:val="20"/>
        </w:rPr>
      </w:pPr>
      <w:r w:rsidRPr="00082E0A">
        <w:rPr>
          <w:sz w:val="20"/>
          <w:szCs w:val="20"/>
        </w:rPr>
        <w:t xml:space="preserve">Automated Processing: The system conducts cell lysis, centrifugation, and magnetic bead binding. </w:t>
      </w:r>
    </w:p>
    <w:p w14:paraId="0710CEE6" w14:textId="77777777" w:rsidR="00082E0A" w:rsidRDefault="00082E0A" w:rsidP="00082E0A">
      <w:pPr>
        <w:pStyle w:val="ListParagraph"/>
        <w:numPr>
          <w:ilvl w:val="0"/>
          <w:numId w:val="16"/>
        </w:numPr>
        <w:spacing w:after="40"/>
        <w:rPr>
          <w:sz w:val="20"/>
          <w:szCs w:val="20"/>
        </w:rPr>
      </w:pPr>
      <w:r w:rsidRPr="00082E0A">
        <w:rPr>
          <w:sz w:val="20"/>
          <w:szCs w:val="20"/>
        </w:rPr>
        <w:t xml:space="preserve">DNA Elution and PCR Prep: Purified DNA is eluted and combined with PCR reagents. </w:t>
      </w:r>
    </w:p>
    <w:p w14:paraId="209E6710" w14:textId="77777777" w:rsidR="00082E0A" w:rsidRDefault="00082E0A" w:rsidP="00082E0A">
      <w:pPr>
        <w:pStyle w:val="ListParagraph"/>
        <w:numPr>
          <w:ilvl w:val="0"/>
          <w:numId w:val="16"/>
        </w:numPr>
        <w:spacing w:after="40"/>
        <w:rPr>
          <w:sz w:val="20"/>
          <w:szCs w:val="20"/>
        </w:rPr>
      </w:pPr>
      <w:r w:rsidRPr="00082E0A">
        <w:rPr>
          <w:sz w:val="20"/>
          <w:szCs w:val="20"/>
        </w:rPr>
        <w:t>Thermal Cycling and Detection: The system conducts thermal cycling, capturing real-time fluorescence signals.</w:t>
      </w:r>
    </w:p>
    <w:p w14:paraId="0067F3AA" w14:textId="21F72049" w:rsidR="00082E0A" w:rsidRDefault="00082E0A" w:rsidP="00082E0A">
      <w:pPr>
        <w:pStyle w:val="ListParagraph"/>
        <w:numPr>
          <w:ilvl w:val="0"/>
          <w:numId w:val="16"/>
        </w:numPr>
        <w:spacing w:after="200"/>
        <w:ind w:left="357" w:hanging="357"/>
        <w:contextualSpacing w:val="0"/>
        <w:rPr>
          <w:sz w:val="20"/>
          <w:szCs w:val="20"/>
        </w:rPr>
      </w:pPr>
      <w:r w:rsidRPr="00082E0A">
        <w:rPr>
          <w:sz w:val="20"/>
          <w:szCs w:val="20"/>
        </w:rPr>
        <w:t>Result Analysis: Fluorescence intensity is processed and quantified, providing diagnostic output.</w:t>
      </w:r>
    </w:p>
    <w:p w14:paraId="258B9460" w14:textId="61F88452" w:rsidR="00082E0A" w:rsidRDefault="00082E0A" w:rsidP="00082E0A">
      <w:pPr>
        <w:spacing w:after="100"/>
        <w:rPr>
          <w:sz w:val="20"/>
          <w:szCs w:val="20"/>
        </w:rPr>
      </w:pPr>
      <w:r>
        <w:rPr>
          <w:b/>
          <w:bCs/>
          <w:sz w:val="20"/>
          <w:szCs w:val="20"/>
        </w:rPr>
        <w:t>CLAIMS</w:t>
      </w:r>
    </w:p>
    <w:p w14:paraId="15676F79" w14:textId="35264E49" w:rsidR="00082E0A" w:rsidRDefault="00082E0A" w:rsidP="00082E0A">
      <w:pPr>
        <w:pStyle w:val="ListParagraph"/>
        <w:numPr>
          <w:ilvl w:val="0"/>
          <w:numId w:val="17"/>
        </w:numPr>
        <w:spacing w:after="200"/>
        <w:rPr>
          <w:sz w:val="20"/>
          <w:szCs w:val="20"/>
        </w:rPr>
      </w:pPr>
      <w:r>
        <w:rPr>
          <w:sz w:val="20"/>
          <w:szCs w:val="20"/>
        </w:rPr>
        <w:t>A fully integrated sample-to-result PCR system comprising:</w:t>
      </w:r>
    </w:p>
    <w:p w14:paraId="2BEFEA4E" w14:textId="77777777" w:rsidR="00082E0A" w:rsidRDefault="00082E0A" w:rsidP="00082E0A">
      <w:pPr>
        <w:pStyle w:val="ListParagraph"/>
        <w:numPr>
          <w:ilvl w:val="1"/>
          <w:numId w:val="17"/>
        </w:numPr>
        <w:spacing w:after="200"/>
        <w:rPr>
          <w:sz w:val="20"/>
          <w:szCs w:val="20"/>
        </w:rPr>
      </w:pPr>
      <w:r w:rsidRPr="00082E0A">
        <w:rPr>
          <w:sz w:val="20"/>
          <w:szCs w:val="20"/>
        </w:rPr>
        <w:t>A microfluidic Biochip supporting multi-stage sample processing, DNA extraction, and PCR preparation.</w:t>
      </w:r>
    </w:p>
    <w:p w14:paraId="4C277131" w14:textId="77777777" w:rsidR="00082E0A" w:rsidRDefault="00082E0A" w:rsidP="00082E0A">
      <w:pPr>
        <w:pStyle w:val="ListParagraph"/>
        <w:numPr>
          <w:ilvl w:val="1"/>
          <w:numId w:val="17"/>
        </w:numPr>
        <w:spacing w:after="200"/>
        <w:rPr>
          <w:sz w:val="20"/>
          <w:szCs w:val="20"/>
        </w:rPr>
      </w:pPr>
      <w:r w:rsidRPr="00082E0A">
        <w:rPr>
          <w:sz w:val="20"/>
          <w:szCs w:val="20"/>
        </w:rPr>
        <w:t xml:space="preserve">Mechanical components for cell lysis, liquid handling, and magnetic bead manipulation. </w:t>
      </w:r>
    </w:p>
    <w:p w14:paraId="37936D9F" w14:textId="77777777" w:rsidR="00082E0A" w:rsidRDefault="00082E0A" w:rsidP="00082E0A">
      <w:pPr>
        <w:pStyle w:val="ListParagraph"/>
        <w:numPr>
          <w:ilvl w:val="1"/>
          <w:numId w:val="17"/>
        </w:numPr>
        <w:spacing w:after="200"/>
        <w:rPr>
          <w:sz w:val="20"/>
          <w:szCs w:val="20"/>
        </w:rPr>
      </w:pPr>
      <w:r w:rsidRPr="00082E0A">
        <w:rPr>
          <w:sz w:val="20"/>
          <w:szCs w:val="20"/>
        </w:rPr>
        <w:t xml:space="preserve">A thermal system with controlled heating and cooling modules. </w:t>
      </w:r>
    </w:p>
    <w:p w14:paraId="30C5CB30" w14:textId="75B18DA2" w:rsidR="00082E0A" w:rsidRDefault="00082E0A" w:rsidP="00082E0A">
      <w:pPr>
        <w:pStyle w:val="ListParagraph"/>
        <w:numPr>
          <w:ilvl w:val="1"/>
          <w:numId w:val="17"/>
        </w:numPr>
        <w:spacing w:after="40"/>
        <w:ind w:left="714" w:hanging="357"/>
        <w:contextualSpacing w:val="0"/>
        <w:rPr>
          <w:sz w:val="20"/>
          <w:szCs w:val="20"/>
        </w:rPr>
      </w:pPr>
      <w:r w:rsidRPr="00082E0A">
        <w:rPr>
          <w:sz w:val="20"/>
          <w:szCs w:val="20"/>
        </w:rPr>
        <w:t>An optical system configured to detect fluorescence for DNA quantification.</w:t>
      </w:r>
    </w:p>
    <w:p w14:paraId="3BA44768" w14:textId="173D181E" w:rsidR="00082E0A" w:rsidRDefault="00082E0A" w:rsidP="00082E0A">
      <w:pPr>
        <w:pStyle w:val="ListParagraph"/>
        <w:numPr>
          <w:ilvl w:val="0"/>
          <w:numId w:val="17"/>
        </w:numPr>
        <w:spacing w:after="40"/>
        <w:rPr>
          <w:sz w:val="20"/>
          <w:szCs w:val="20"/>
        </w:rPr>
      </w:pPr>
      <w:r>
        <w:rPr>
          <w:sz w:val="20"/>
          <w:szCs w:val="20"/>
        </w:rPr>
        <w:t>The Biochip in claim 1 includes:</w:t>
      </w:r>
    </w:p>
    <w:p w14:paraId="3F64F753" w14:textId="60AD1B6E" w:rsidR="00082E0A" w:rsidRDefault="00082E0A" w:rsidP="00082E0A">
      <w:pPr>
        <w:pStyle w:val="ListParagraph"/>
        <w:numPr>
          <w:ilvl w:val="0"/>
          <w:numId w:val="18"/>
        </w:numPr>
        <w:spacing w:after="40"/>
        <w:rPr>
          <w:sz w:val="20"/>
          <w:szCs w:val="20"/>
        </w:rPr>
      </w:pPr>
      <w:r>
        <w:rPr>
          <w:sz w:val="20"/>
          <w:szCs w:val="20"/>
        </w:rPr>
        <w:t>A sample and lysis chamber designed for ultrasonic lysis.</w:t>
      </w:r>
    </w:p>
    <w:p w14:paraId="2E32C5A1" w14:textId="24FA84D0" w:rsidR="00082E0A" w:rsidRDefault="00082E0A" w:rsidP="00082E0A">
      <w:pPr>
        <w:pStyle w:val="ListParagraph"/>
        <w:numPr>
          <w:ilvl w:val="0"/>
          <w:numId w:val="18"/>
        </w:numPr>
        <w:spacing w:after="40"/>
        <w:rPr>
          <w:sz w:val="20"/>
          <w:szCs w:val="20"/>
        </w:rPr>
      </w:pPr>
      <w:r>
        <w:rPr>
          <w:sz w:val="20"/>
          <w:szCs w:val="20"/>
        </w:rPr>
        <w:t>Sequential wash chambers for contaminant removal.</w:t>
      </w:r>
    </w:p>
    <w:p w14:paraId="79A7A57A" w14:textId="15010C62" w:rsidR="00082E0A" w:rsidRDefault="00082E0A" w:rsidP="00082E0A">
      <w:pPr>
        <w:pStyle w:val="ListParagraph"/>
        <w:numPr>
          <w:ilvl w:val="0"/>
          <w:numId w:val="18"/>
        </w:numPr>
        <w:spacing w:after="40"/>
        <w:ind w:left="714" w:hanging="357"/>
        <w:contextualSpacing w:val="0"/>
        <w:rPr>
          <w:sz w:val="20"/>
          <w:szCs w:val="20"/>
        </w:rPr>
      </w:pPr>
      <w:r>
        <w:rPr>
          <w:sz w:val="20"/>
          <w:szCs w:val="20"/>
        </w:rPr>
        <w:t>Elution and PCR chambers for DNA amplification.</w:t>
      </w:r>
    </w:p>
    <w:p w14:paraId="4042E752" w14:textId="5E570149" w:rsidR="00082E0A" w:rsidRDefault="00082E0A" w:rsidP="00082E0A">
      <w:pPr>
        <w:pStyle w:val="ListParagraph"/>
        <w:numPr>
          <w:ilvl w:val="0"/>
          <w:numId w:val="17"/>
        </w:numPr>
        <w:spacing w:after="40"/>
        <w:rPr>
          <w:sz w:val="20"/>
          <w:szCs w:val="20"/>
        </w:rPr>
      </w:pPr>
      <w:r>
        <w:rPr>
          <w:sz w:val="20"/>
          <w:szCs w:val="20"/>
        </w:rPr>
        <w:t>The thermal system in claim 1 includes:</w:t>
      </w:r>
    </w:p>
    <w:p w14:paraId="0818427A" w14:textId="7B5D0C89" w:rsidR="00082E0A" w:rsidRDefault="00082E0A" w:rsidP="00082E0A">
      <w:pPr>
        <w:pStyle w:val="ListParagraph"/>
        <w:numPr>
          <w:ilvl w:val="1"/>
          <w:numId w:val="17"/>
        </w:numPr>
        <w:spacing w:after="40"/>
        <w:rPr>
          <w:sz w:val="20"/>
          <w:szCs w:val="20"/>
        </w:rPr>
      </w:pPr>
      <w:r>
        <w:rPr>
          <w:sz w:val="20"/>
          <w:szCs w:val="20"/>
        </w:rPr>
        <w:t>A flexible heater and Peltier cooler for stable temperature cycling.</w:t>
      </w:r>
    </w:p>
    <w:p w14:paraId="7112A7B0" w14:textId="6FD285D0" w:rsidR="00082E0A" w:rsidRDefault="00082E0A" w:rsidP="00810D89">
      <w:pPr>
        <w:pStyle w:val="ListParagraph"/>
        <w:numPr>
          <w:ilvl w:val="1"/>
          <w:numId w:val="17"/>
        </w:numPr>
        <w:spacing w:after="40"/>
        <w:ind w:left="714" w:hanging="357"/>
        <w:contextualSpacing w:val="0"/>
        <w:rPr>
          <w:sz w:val="20"/>
          <w:szCs w:val="20"/>
        </w:rPr>
      </w:pPr>
      <w:r>
        <w:rPr>
          <w:sz w:val="20"/>
          <w:szCs w:val="20"/>
        </w:rPr>
        <w:t>A thermal sensor for precise temperature monitoring.</w:t>
      </w:r>
    </w:p>
    <w:p w14:paraId="00045324" w14:textId="477C2080" w:rsidR="00810D89" w:rsidRDefault="00810D89" w:rsidP="00810D89">
      <w:pPr>
        <w:pStyle w:val="ListParagraph"/>
        <w:numPr>
          <w:ilvl w:val="0"/>
          <w:numId w:val="17"/>
        </w:numPr>
        <w:spacing w:after="40"/>
        <w:rPr>
          <w:sz w:val="20"/>
          <w:szCs w:val="20"/>
        </w:rPr>
      </w:pPr>
      <w:r w:rsidRPr="00810D89">
        <w:rPr>
          <w:sz w:val="20"/>
          <w:szCs w:val="20"/>
        </w:rPr>
        <w:t>The optical system in claim 1 utilizes multi-band filters and dichroic mirrors to measure fluorescence from multiple fluorophores.</w:t>
      </w:r>
    </w:p>
    <w:p w14:paraId="5D5AA83F" w14:textId="7435FCE2" w:rsidR="00810D89" w:rsidRDefault="00810D89" w:rsidP="00810D89">
      <w:pPr>
        <w:pStyle w:val="ListParagraph"/>
        <w:numPr>
          <w:ilvl w:val="0"/>
          <w:numId w:val="17"/>
        </w:numPr>
        <w:spacing w:after="200"/>
        <w:ind w:left="357" w:hanging="357"/>
        <w:contextualSpacing w:val="0"/>
        <w:rPr>
          <w:sz w:val="20"/>
          <w:szCs w:val="20"/>
        </w:rPr>
      </w:pPr>
      <w:r w:rsidRPr="00810D89">
        <w:rPr>
          <w:sz w:val="20"/>
          <w:szCs w:val="20"/>
        </w:rPr>
        <w:t>The optical system in claim 1 comprises a multi-channel configuration, enabling multiplexed detection of at least three fluorescent dyes within a single PCR sample for pathogen identification.</w:t>
      </w:r>
    </w:p>
    <w:p w14:paraId="27EF7107" w14:textId="5380D3C4" w:rsidR="00810D89" w:rsidRDefault="00810D89" w:rsidP="00810D89">
      <w:pPr>
        <w:spacing w:after="100"/>
        <w:rPr>
          <w:b/>
          <w:bCs/>
          <w:sz w:val="20"/>
          <w:szCs w:val="20"/>
        </w:rPr>
      </w:pPr>
      <w:r>
        <w:rPr>
          <w:b/>
          <w:bCs/>
          <w:sz w:val="20"/>
          <w:szCs w:val="20"/>
        </w:rPr>
        <w:t>ABSTRACT</w:t>
      </w:r>
    </w:p>
    <w:p w14:paraId="5F1313A2" w14:textId="1BB1136C" w:rsidR="00E60C60" w:rsidRDefault="00810D89" w:rsidP="00810D89">
      <w:pPr>
        <w:spacing w:after="40"/>
        <w:rPr>
          <w:sz w:val="20"/>
          <w:szCs w:val="20"/>
        </w:rPr>
      </w:pPr>
      <w:r w:rsidRPr="00810D89">
        <w:rPr>
          <w:sz w:val="20"/>
          <w:szCs w:val="20"/>
        </w:rPr>
        <w:t>The invention presents a compact, automated sample-to-result multiplex PCR system designed for pathogen detection from faecal specimens, eliminating the need for specialized laboratory equipment. Utilizing a microfluidic Biochip, the system integrates DNA extraction, purification, PCR amplification, and real-time fluorescence-based detection within one device. The Biochip’s design includes chambers for cell lysis, magnetic bead-based DNA binding, sequential washing, and elution, followed by thermal cycling and fluorescence detection. The system’s modular design, with mechanical, thermal, and optical components, facilitates rapid, accurate pathogen detection for point-of-care and decentralized diagnostic applications.</w:t>
      </w:r>
    </w:p>
    <w:p w14:paraId="7342C79C" w14:textId="77777777" w:rsidR="00E60C60" w:rsidRDefault="00E60C60">
      <w:pPr>
        <w:rPr>
          <w:sz w:val="20"/>
          <w:szCs w:val="20"/>
        </w:rPr>
      </w:pPr>
      <w:r>
        <w:rPr>
          <w:sz w:val="20"/>
          <w:szCs w:val="20"/>
        </w:rPr>
        <w:br w:type="page"/>
      </w:r>
    </w:p>
    <w:p w14:paraId="1A391A42" w14:textId="1B2DA62F" w:rsidR="00810D89" w:rsidRDefault="00E60C60" w:rsidP="00E60C60">
      <w:pPr>
        <w:spacing w:after="200"/>
        <w:rPr>
          <w:sz w:val="20"/>
          <w:szCs w:val="20"/>
        </w:rPr>
      </w:pPr>
      <w:r w:rsidRPr="00E60C60">
        <w:rPr>
          <w:sz w:val="20"/>
          <w:szCs w:val="20"/>
        </w:rPr>
        <w:lastRenderedPageBreak/>
        <w:drawing>
          <wp:inline distT="0" distB="0" distL="0" distR="0" wp14:anchorId="5486D0B9" wp14:editId="55EE6E3B">
            <wp:extent cx="6645910" cy="3964305"/>
            <wp:effectExtent l="0" t="0" r="2540" b="0"/>
            <wp:docPr id="1443851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51509" name=""/>
                    <pic:cNvPicPr/>
                  </pic:nvPicPr>
                  <pic:blipFill>
                    <a:blip r:embed="rId5"/>
                    <a:stretch>
                      <a:fillRect/>
                    </a:stretch>
                  </pic:blipFill>
                  <pic:spPr>
                    <a:xfrm>
                      <a:off x="0" y="0"/>
                      <a:ext cx="6645910" cy="3964305"/>
                    </a:xfrm>
                    <a:prstGeom prst="rect">
                      <a:avLst/>
                    </a:prstGeom>
                  </pic:spPr>
                </pic:pic>
              </a:graphicData>
            </a:graphic>
          </wp:inline>
        </w:drawing>
      </w:r>
    </w:p>
    <w:p w14:paraId="4714CA4C" w14:textId="03A18FA4" w:rsidR="00E60C60" w:rsidRDefault="00E60C60" w:rsidP="00E60C60">
      <w:pPr>
        <w:spacing w:after="200"/>
        <w:rPr>
          <w:sz w:val="20"/>
          <w:szCs w:val="20"/>
        </w:rPr>
      </w:pPr>
      <w:r w:rsidRPr="00E60C60">
        <w:rPr>
          <w:sz w:val="20"/>
          <w:szCs w:val="20"/>
        </w:rPr>
        <w:drawing>
          <wp:inline distT="0" distB="0" distL="0" distR="0" wp14:anchorId="4AC2940F" wp14:editId="157A9833">
            <wp:extent cx="6645910" cy="2103755"/>
            <wp:effectExtent l="0" t="0" r="2540" b="0"/>
            <wp:docPr id="1297749073" name="Picture 1" descr="A diagram of a fig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749073" name="Picture 1" descr="A diagram of a figure&#10;&#10;Description automatically generated"/>
                    <pic:cNvPicPr/>
                  </pic:nvPicPr>
                  <pic:blipFill>
                    <a:blip r:embed="rId6"/>
                    <a:stretch>
                      <a:fillRect/>
                    </a:stretch>
                  </pic:blipFill>
                  <pic:spPr>
                    <a:xfrm>
                      <a:off x="0" y="0"/>
                      <a:ext cx="6645910" cy="2103755"/>
                    </a:xfrm>
                    <a:prstGeom prst="rect">
                      <a:avLst/>
                    </a:prstGeom>
                  </pic:spPr>
                </pic:pic>
              </a:graphicData>
            </a:graphic>
          </wp:inline>
        </w:drawing>
      </w:r>
    </w:p>
    <w:p w14:paraId="5E315615" w14:textId="03172C06" w:rsidR="00E60C60" w:rsidRDefault="00E60C60" w:rsidP="00E60C60">
      <w:pPr>
        <w:spacing w:after="40"/>
        <w:rPr>
          <w:sz w:val="20"/>
          <w:szCs w:val="20"/>
        </w:rPr>
      </w:pPr>
      <w:r w:rsidRPr="00E60C60">
        <w:rPr>
          <w:sz w:val="20"/>
          <w:szCs w:val="20"/>
        </w:rPr>
        <w:drawing>
          <wp:inline distT="0" distB="0" distL="0" distR="0" wp14:anchorId="167246D1" wp14:editId="039851F7">
            <wp:extent cx="3212526" cy="2575560"/>
            <wp:effectExtent l="0" t="0" r="6985" b="0"/>
            <wp:docPr id="1509569460"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569460" name="Picture 1" descr="A diagram of a machine&#10;&#10;Description automatically generated"/>
                    <pic:cNvPicPr/>
                  </pic:nvPicPr>
                  <pic:blipFill>
                    <a:blip r:embed="rId7"/>
                    <a:stretch>
                      <a:fillRect/>
                    </a:stretch>
                  </pic:blipFill>
                  <pic:spPr>
                    <a:xfrm>
                      <a:off x="0" y="0"/>
                      <a:ext cx="3217541" cy="2579581"/>
                    </a:xfrm>
                    <a:prstGeom prst="rect">
                      <a:avLst/>
                    </a:prstGeom>
                  </pic:spPr>
                </pic:pic>
              </a:graphicData>
            </a:graphic>
          </wp:inline>
        </w:drawing>
      </w:r>
      <w:r>
        <w:rPr>
          <w:sz w:val="20"/>
          <w:szCs w:val="20"/>
        </w:rPr>
        <w:t xml:space="preserve"> </w:t>
      </w:r>
      <w:r w:rsidRPr="00E60C60">
        <w:rPr>
          <w:sz w:val="20"/>
          <w:szCs w:val="20"/>
        </w:rPr>
        <w:drawing>
          <wp:inline distT="0" distB="0" distL="0" distR="0" wp14:anchorId="3E4EF515" wp14:editId="1EB328C8">
            <wp:extent cx="3314700" cy="2683053"/>
            <wp:effectExtent l="0" t="0" r="0" b="3175"/>
            <wp:docPr id="997060550"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60550" name="Picture 1" descr="A diagram of a machine&#10;&#10;Description automatically generated"/>
                    <pic:cNvPicPr/>
                  </pic:nvPicPr>
                  <pic:blipFill>
                    <a:blip r:embed="rId8"/>
                    <a:stretch>
                      <a:fillRect/>
                    </a:stretch>
                  </pic:blipFill>
                  <pic:spPr>
                    <a:xfrm>
                      <a:off x="0" y="0"/>
                      <a:ext cx="3322611" cy="2689456"/>
                    </a:xfrm>
                    <a:prstGeom prst="rect">
                      <a:avLst/>
                    </a:prstGeom>
                  </pic:spPr>
                </pic:pic>
              </a:graphicData>
            </a:graphic>
          </wp:inline>
        </w:drawing>
      </w:r>
    </w:p>
    <w:p w14:paraId="7E0E3516" w14:textId="5686A902" w:rsidR="00E60C60" w:rsidRDefault="00E60C60" w:rsidP="00810D89">
      <w:pPr>
        <w:spacing w:after="40"/>
        <w:rPr>
          <w:sz w:val="20"/>
          <w:szCs w:val="20"/>
        </w:rPr>
      </w:pPr>
      <w:r w:rsidRPr="00E60C60">
        <w:rPr>
          <w:sz w:val="20"/>
          <w:szCs w:val="20"/>
        </w:rPr>
        <w:lastRenderedPageBreak/>
        <w:drawing>
          <wp:inline distT="0" distB="0" distL="0" distR="0" wp14:anchorId="070E9E4D" wp14:editId="6E3D2004">
            <wp:extent cx="6645910" cy="3419475"/>
            <wp:effectExtent l="0" t="0" r="2540" b="9525"/>
            <wp:docPr id="2025586272"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586272" name="Picture 1" descr="A diagram of a system&#10;&#10;Description automatically generated"/>
                    <pic:cNvPicPr/>
                  </pic:nvPicPr>
                  <pic:blipFill>
                    <a:blip r:embed="rId9"/>
                    <a:stretch>
                      <a:fillRect/>
                    </a:stretch>
                  </pic:blipFill>
                  <pic:spPr>
                    <a:xfrm>
                      <a:off x="0" y="0"/>
                      <a:ext cx="6645910" cy="3419475"/>
                    </a:xfrm>
                    <a:prstGeom prst="rect">
                      <a:avLst/>
                    </a:prstGeom>
                  </pic:spPr>
                </pic:pic>
              </a:graphicData>
            </a:graphic>
          </wp:inline>
        </w:drawing>
      </w:r>
    </w:p>
    <w:p w14:paraId="4EE4D1F1" w14:textId="4436D4DF" w:rsidR="00E60C60" w:rsidRPr="00E60C60" w:rsidRDefault="00E60C60" w:rsidP="00810D89">
      <w:pPr>
        <w:spacing w:after="40"/>
        <w:rPr>
          <w:i/>
          <w:iCs/>
          <w:color w:val="AEAAAA" w:themeColor="background2" w:themeShade="BF"/>
          <w:sz w:val="20"/>
          <w:szCs w:val="20"/>
        </w:rPr>
      </w:pPr>
      <w:r w:rsidRPr="00E60C60">
        <w:rPr>
          <w:i/>
          <w:iCs/>
          <w:color w:val="AEAAAA" w:themeColor="background2" w:themeShade="BF"/>
          <w:sz w:val="20"/>
          <w:szCs w:val="20"/>
        </w:rPr>
        <w:t>[PATENT DRAFT TO FURTHER UPDATE BASED ON EVERY PARTIES’S COMMENT AFTER REVIEW.]</w:t>
      </w:r>
    </w:p>
    <w:sectPr w:rsidR="00E60C60" w:rsidRPr="00E60C60" w:rsidSect="00CB52E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4250B"/>
    <w:multiLevelType w:val="hybridMultilevel"/>
    <w:tmpl w:val="8C86907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031B5DBD"/>
    <w:multiLevelType w:val="hybridMultilevel"/>
    <w:tmpl w:val="D20CAC7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053B631E"/>
    <w:multiLevelType w:val="hybridMultilevel"/>
    <w:tmpl w:val="7FF682B8"/>
    <w:lvl w:ilvl="0" w:tplc="FFFFFFFF">
      <w:start w:val="1"/>
      <w:numFmt w:val="decimal"/>
      <w:lvlText w:val="%1."/>
      <w:lvlJc w:val="left"/>
      <w:pPr>
        <w:ind w:left="360" w:hanging="360"/>
      </w:pPr>
      <w:rPr>
        <w:rFonts w:hint="default"/>
      </w:rPr>
    </w:lvl>
    <w:lvl w:ilvl="1" w:tplc="48090001">
      <w:start w:val="1"/>
      <w:numFmt w:val="bullet"/>
      <w:lvlText w:val=""/>
      <w:lvlJc w:val="left"/>
      <w:pPr>
        <w:ind w:left="720" w:hanging="360"/>
      </w:pPr>
      <w:rPr>
        <w:rFonts w:ascii="Symbol" w:hAnsi="Symbol" w:hint="default"/>
      </w:r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0ECC5535"/>
    <w:multiLevelType w:val="hybridMultilevel"/>
    <w:tmpl w:val="B0A67A2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4BA458D"/>
    <w:multiLevelType w:val="hybridMultilevel"/>
    <w:tmpl w:val="F952503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14BE02DB"/>
    <w:multiLevelType w:val="hybridMultilevel"/>
    <w:tmpl w:val="9276383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15DC5CAC"/>
    <w:multiLevelType w:val="hybridMultilevel"/>
    <w:tmpl w:val="13B8E02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19952B3E"/>
    <w:multiLevelType w:val="hybridMultilevel"/>
    <w:tmpl w:val="39F849DA"/>
    <w:lvl w:ilvl="0" w:tplc="FFFFFFFF">
      <w:start w:val="1"/>
      <w:numFmt w:val="decimal"/>
      <w:lvlText w:val="%1."/>
      <w:lvlJc w:val="left"/>
      <w:pPr>
        <w:ind w:left="36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15:restartNumberingAfterBreak="0">
    <w:nsid w:val="200A65D8"/>
    <w:multiLevelType w:val="hybridMultilevel"/>
    <w:tmpl w:val="A530BB5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15:restartNumberingAfterBreak="0">
    <w:nsid w:val="27E40ADA"/>
    <w:multiLevelType w:val="hybridMultilevel"/>
    <w:tmpl w:val="8966AA3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0F55971"/>
    <w:multiLevelType w:val="hybridMultilevel"/>
    <w:tmpl w:val="19A29D3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1" w15:restartNumberingAfterBreak="0">
    <w:nsid w:val="32AF27E5"/>
    <w:multiLevelType w:val="hybridMultilevel"/>
    <w:tmpl w:val="579ECED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2" w15:restartNumberingAfterBreak="0">
    <w:nsid w:val="38C75DE7"/>
    <w:multiLevelType w:val="hybridMultilevel"/>
    <w:tmpl w:val="B0A67A2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5E92DD3"/>
    <w:multiLevelType w:val="hybridMultilevel"/>
    <w:tmpl w:val="36D0340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4" w15:restartNumberingAfterBreak="0">
    <w:nsid w:val="59DA5583"/>
    <w:multiLevelType w:val="hybridMultilevel"/>
    <w:tmpl w:val="8966AA30"/>
    <w:lvl w:ilvl="0" w:tplc="4809000F">
      <w:start w:val="1"/>
      <w:numFmt w:val="decimal"/>
      <w:lvlText w:val="%1."/>
      <w:lvlJc w:val="left"/>
      <w:pPr>
        <w:ind w:left="360" w:hanging="360"/>
      </w:pPr>
      <w:rPr>
        <w:rFonts w:hint="default"/>
      </w:rPr>
    </w:lvl>
    <w:lvl w:ilvl="1" w:tplc="48090019">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15" w15:restartNumberingAfterBreak="0">
    <w:nsid w:val="62FE0730"/>
    <w:multiLevelType w:val="hybridMultilevel"/>
    <w:tmpl w:val="E5D6C54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6" w15:restartNumberingAfterBreak="0">
    <w:nsid w:val="6E3A05D5"/>
    <w:multiLevelType w:val="hybridMultilevel"/>
    <w:tmpl w:val="C34A971C"/>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7" w15:restartNumberingAfterBreak="0">
    <w:nsid w:val="6FCC4450"/>
    <w:multiLevelType w:val="hybridMultilevel"/>
    <w:tmpl w:val="E200943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8" w15:restartNumberingAfterBreak="0">
    <w:nsid w:val="74ED7AD6"/>
    <w:multiLevelType w:val="hybridMultilevel"/>
    <w:tmpl w:val="90E64B2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388840637">
    <w:abstractNumId w:val="14"/>
  </w:num>
  <w:num w:numId="2" w16cid:durableId="2112506205">
    <w:abstractNumId w:val="13"/>
  </w:num>
  <w:num w:numId="3" w16cid:durableId="1354725108">
    <w:abstractNumId w:val="11"/>
  </w:num>
  <w:num w:numId="4" w16cid:durableId="326634575">
    <w:abstractNumId w:val="16"/>
  </w:num>
  <w:num w:numId="5" w16cid:durableId="492140018">
    <w:abstractNumId w:val="8"/>
  </w:num>
  <w:num w:numId="6" w16cid:durableId="1161771257">
    <w:abstractNumId w:val="17"/>
  </w:num>
  <w:num w:numId="7" w16cid:durableId="820148542">
    <w:abstractNumId w:val="12"/>
  </w:num>
  <w:num w:numId="8" w16cid:durableId="1998604676">
    <w:abstractNumId w:val="6"/>
  </w:num>
  <w:num w:numId="9" w16cid:durableId="1113013257">
    <w:abstractNumId w:val="15"/>
  </w:num>
  <w:num w:numId="10" w16cid:durableId="72557542">
    <w:abstractNumId w:val="9"/>
  </w:num>
  <w:num w:numId="11" w16cid:durableId="1000158738">
    <w:abstractNumId w:val="1"/>
  </w:num>
  <w:num w:numId="12" w16cid:durableId="1823153127">
    <w:abstractNumId w:val="10"/>
  </w:num>
  <w:num w:numId="13" w16cid:durableId="1647277300">
    <w:abstractNumId w:val="18"/>
  </w:num>
  <w:num w:numId="14" w16cid:durableId="432627688">
    <w:abstractNumId w:val="4"/>
  </w:num>
  <w:num w:numId="15" w16cid:durableId="598483946">
    <w:abstractNumId w:val="0"/>
  </w:num>
  <w:num w:numId="16" w16cid:durableId="240339115">
    <w:abstractNumId w:val="3"/>
  </w:num>
  <w:num w:numId="17" w16cid:durableId="1879127113">
    <w:abstractNumId w:val="2"/>
  </w:num>
  <w:num w:numId="18" w16cid:durableId="449934464">
    <w:abstractNumId w:val="5"/>
  </w:num>
  <w:num w:numId="19" w16cid:durableId="8037389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2E5"/>
    <w:rsid w:val="00072540"/>
    <w:rsid w:val="00082E0A"/>
    <w:rsid w:val="00221950"/>
    <w:rsid w:val="00282451"/>
    <w:rsid w:val="003B2F08"/>
    <w:rsid w:val="00423DA6"/>
    <w:rsid w:val="005C25A0"/>
    <w:rsid w:val="0068016F"/>
    <w:rsid w:val="00695C7E"/>
    <w:rsid w:val="00810D89"/>
    <w:rsid w:val="008F54EE"/>
    <w:rsid w:val="009145AB"/>
    <w:rsid w:val="00A329BA"/>
    <w:rsid w:val="00CB52E5"/>
    <w:rsid w:val="00DB57F3"/>
    <w:rsid w:val="00E60C60"/>
    <w:rsid w:val="00E85185"/>
    <w:rsid w:val="00F154E0"/>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66596"/>
  <w15:chartTrackingRefBased/>
  <w15:docId w15:val="{3AD311E7-A092-4709-9B96-B0C142D8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SG"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2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B52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B52E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B52E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B52E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B52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52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52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52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2E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B52E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B52E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B52E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B52E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B52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52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52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52E5"/>
    <w:rPr>
      <w:rFonts w:eastAsiaTheme="majorEastAsia" w:cstheme="majorBidi"/>
      <w:color w:val="272727" w:themeColor="text1" w:themeTint="D8"/>
    </w:rPr>
  </w:style>
  <w:style w:type="paragraph" w:styleId="Title">
    <w:name w:val="Title"/>
    <w:basedOn w:val="Normal"/>
    <w:next w:val="Normal"/>
    <w:link w:val="TitleChar"/>
    <w:uiPriority w:val="10"/>
    <w:qFormat/>
    <w:rsid w:val="00CB52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52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52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52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52E5"/>
    <w:pPr>
      <w:spacing w:before="160"/>
      <w:jc w:val="center"/>
    </w:pPr>
    <w:rPr>
      <w:i/>
      <w:iCs/>
      <w:color w:val="404040" w:themeColor="text1" w:themeTint="BF"/>
    </w:rPr>
  </w:style>
  <w:style w:type="character" w:customStyle="1" w:styleId="QuoteChar">
    <w:name w:val="Quote Char"/>
    <w:basedOn w:val="DefaultParagraphFont"/>
    <w:link w:val="Quote"/>
    <w:uiPriority w:val="29"/>
    <w:rsid w:val="00CB52E5"/>
    <w:rPr>
      <w:i/>
      <w:iCs/>
      <w:color w:val="404040" w:themeColor="text1" w:themeTint="BF"/>
    </w:rPr>
  </w:style>
  <w:style w:type="paragraph" w:styleId="ListParagraph">
    <w:name w:val="List Paragraph"/>
    <w:basedOn w:val="Normal"/>
    <w:uiPriority w:val="34"/>
    <w:qFormat/>
    <w:rsid w:val="00CB52E5"/>
    <w:pPr>
      <w:ind w:left="720"/>
      <w:contextualSpacing/>
    </w:pPr>
  </w:style>
  <w:style w:type="character" w:styleId="IntenseEmphasis">
    <w:name w:val="Intense Emphasis"/>
    <w:basedOn w:val="DefaultParagraphFont"/>
    <w:uiPriority w:val="21"/>
    <w:qFormat/>
    <w:rsid w:val="00CB52E5"/>
    <w:rPr>
      <w:i/>
      <w:iCs/>
      <w:color w:val="2E74B5" w:themeColor="accent1" w:themeShade="BF"/>
    </w:rPr>
  </w:style>
  <w:style w:type="paragraph" w:styleId="IntenseQuote">
    <w:name w:val="Intense Quote"/>
    <w:basedOn w:val="Normal"/>
    <w:next w:val="Normal"/>
    <w:link w:val="IntenseQuoteChar"/>
    <w:uiPriority w:val="30"/>
    <w:qFormat/>
    <w:rsid w:val="00CB52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B52E5"/>
    <w:rPr>
      <w:i/>
      <w:iCs/>
      <w:color w:val="2E74B5" w:themeColor="accent1" w:themeShade="BF"/>
    </w:rPr>
  </w:style>
  <w:style w:type="character" w:styleId="IntenseReference">
    <w:name w:val="Intense Reference"/>
    <w:basedOn w:val="DefaultParagraphFont"/>
    <w:uiPriority w:val="32"/>
    <w:qFormat/>
    <w:rsid w:val="00CB52E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200927">
      <w:bodyDiv w:val="1"/>
      <w:marLeft w:val="0"/>
      <w:marRight w:val="0"/>
      <w:marTop w:val="0"/>
      <w:marBottom w:val="0"/>
      <w:divBdr>
        <w:top w:val="none" w:sz="0" w:space="0" w:color="auto"/>
        <w:left w:val="none" w:sz="0" w:space="0" w:color="auto"/>
        <w:bottom w:val="none" w:sz="0" w:space="0" w:color="auto"/>
        <w:right w:val="none" w:sz="0" w:space="0" w:color="auto"/>
      </w:divBdr>
    </w:div>
    <w:div w:id="521477914">
      <w:bodyDiv w:val="1"/>
      <w:marLeft w:val="0"/>
      <w:marRight w:val="0"/>
      <w:marTop w:val="0"/>
      <w:marBottom w:val="0"/>
      <w:divBdr>
        <w:top w:val="none" w:sz="0" w:space="0" w:color="auto"/>
        <w:left w:val="none" w:sz="0" w:space="0" w:color="auto"/>
        <w:bottom w:val="none" w:sz="0" w:space="0" w:color="auto"/>
        <w:right w:val="none" w:sz="0" w:space="0" w:color="auto"/>
      </w:divBdr>
    </w:div>
    <w:div w:id="698821194">
      <w:bodyDiv w:val="1"/>
      <w:marLeft w:val="0"/>
      <w:marRight w:val="0"/>
      <w:marTop w:val="0"/>
      <w:marBottom w:val="0"/>
      <w:divBdr>
        <w:top w:val="none" w:sz="0" w:space="0" w:color="auto"/>
        <w:left w:val="none" w:sz="0" w:space="0" w:color="auto"/>
        <w:bottom w:val="none" w:sz="0" w:space="0" w:color="auto"/>
        <w:right w:val="none" w:sz="0" w:space="0" w:color="auto"/>
      </w:divBdr>
    </w:div>
    <w:div w:id="751512649">
      <w:bodyDiv w:val="1"/>
      <w:marLeft w:val="0"/>
      <w:marRight w:val="0"/>
      <w:marTop w:val="0"/>
      <w:marBottom w:val="0"/>
      <w:divBdr>
        <w:top w:val="none" w:sz="0" w:space="0" w:color="auto"/>
        <w:left w:val="none" w:sz="0" w:space="0" w:color="auto"/>
        <w:bottom w:val="none" w:sz="0" w:space="0" w:color="auto"/>
        <w:right w:val="none" w:sz="0" w:space="0" w:color="auto"/>
      </w:divBdr>
    </w:div>
    <w:div w:id="1302005550">
      <w:bodyDiv w:val="1"/>
      <w:marLeft w:val="0"/>
      <w:marRight w:val="0"/>
      <w:marTop w:val="0"/>
      <w:marBottom w:val="0"/>
      <w:divBdr>
        <w:top w:val="none" w:sz="0" w:space="0" w:color="auto"/>
        <w:left w:val="none" w:sz="0" w:space="0" w:color="auto"/>
        <w:bottom w:val="none" w:sz="0" w:space="0" w:color="auto"/>
        <w:right w:val="none" w:sz="0" w:space="0" w:color="auto"/>
      </w:divBdr>
    </w:div>
    <w:div w:id="1502430886">
      <w:bodyDiv w:val="1"/>
      <w:marLeft w:val="0"/>
      <w:marRight w:val="0"/>
      <w:marTop w:val="0"/>
      <w:marBottom w:val="0"/>
      <w:divBdr>
        <w:top w:val="none" w:sz="0" w:space="0" w:color="auto"/>
        <w:left w:val="none" w:sz="0" w:space="0" w:color="auto"/>
        <w:bottom w:val="none" w:sz="0" w:space="0" w:color="auto"/>
        <w:right w:val="none" w:sz="0" w:space="0" w:color="auto"/>
      </w:divBdr>
    </w:div>
    <w:div w:id="1813020110">
      <w:bodyDiv w:val="1"/>
      <w:marLeft w:val="0"/>
      <w:marRight w:val="0"/>
      <w:marTop w:val="0"/>
      <w:marBottom w:val="0"/>
      <w:divBdr>
        <w:top w:val="none" w:sz="0" w:space="0" w:color="auto"/>
        <w:left w:val="none" w:sz="0" w:space="0" w:color="auto"/>
        <w:bottom w:val="none" w:sz="0" w:space="0" w:color="auto"/>
        <w:right w:val="none" w:sz="0" w:space="0" w:color="auto"/>
      </w:divBdr>
    </w:div>
    <w:div w:id="2079670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4</Pages>
  <Words>1103</Words>
  <Characters>6292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khangwai</dc:creator>
  <cp:keywords/>
  <dc:description/>
  <cp:lastModifiedBy>khangwai</cp:lastModifiedBy>
  <cp:revision>3</cp:revision>
  <dcterms:created xsi:type="dcterms:W3CDTF">2024-11-05T08:52:00Z</dcterms:created>
  <dcterms:modified xsi:type="dcterms:W3CDTF">2024-11-06T08:19:00Z</dcterms:modified>
</cp:coreProperties>
</file>