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46CEF" w14:textId="4A84F5EC" w:rsidR="007039B0" w:rsidRDefault="007039B0" w:rsidP="007039B0">
      <w:pPr>
        <w:jc w:val="center"/>
        <w:rPr>
          <w:lang w:val="en-US"/>
        </w:rPr>
      </w:pPr>
      <w:r>
        <w:rPr>
          <w:lang w:val="en-US"/>
        </w:rPr>
        <w:t>1/</w:t>
      </w:r>
      <w:r w:rsidR="009F5F30">
        <w:rPr>
          <w:lang w:val="en-US"/>
        </w:rPr>
        <w:t>5</w:t>
      </w:r>
    </w:p>
    <w:p w14:paraId="266DF5F6" w14:textId="77777777" w:rsidR="007039B0" w:rsidRDefault="007039B0" w:rsidP="007039B0">
      <w:pPr>
        <w:jc w:val="center"/>
        <w:rPr>
          <w:lang w:val="en-US"/>
        </w:rPr>
      </w:pPr>
    </w:p>
    <w:p w14:paraId="7CED1B54" w14:textId="77777777" w:rsidR="007039B0" w:rsidRDefault="007039B0" w:rsidP="007039B0">
      <w:pPr>
        <w:jc w:val="center"/>
        <w:rPr>
          <w:lang w:val="en-US"/>
        </w:rPr>
      </w:pPr>
    </w:p>
    <w:p w14:paraId="04DA37BD" w14:textId="77777777" w:rsidR="007039B0" w:rsidRDefault="007039B0" w:rsidP="007039B0">
      <w:pPr>
        <w:jc w:val="center"/>
        <w:rPr>
          <w:lang w:val="en-US"/>
        </w:rPr>
      </w:pPr>
    </w:p>
    <w:p w14:paraId="0018AC8F" w14:textId="77777777" w:rsidR="007039B0" w:rsidRDefault="007039B0" w:rsidP="007039B0">
      <w:pPr>
        <w:jc w:val="center"/>
        <w:rPr>
          <w:lang w:val="en-US"/>
        </w:rPr>
      </w:pPr>
    </w:p>
    <w:p w14:paraId="25B9C7AE" w14:textId="77777777" w:rsidR="007039B0" w:rsidRDefault="007039B0" w:rsidP="007039B0">
      <w:pPr>
        <w:jc w:val="center"/>
        <w:rPr>
          <w:lang w:val="en-US"/>
        </w:rPr>
      </w:pPr>
    </w:p>
    <w:p w14:paraId="587FAFB0" w14:textId="77777777" w:rsidR="007039B0" w:rsidRDefault="007039B0" w:rsidP="007039B0">
      <w:pPr>
        <w:jc w:val="center"/>
        <w:rPr>
          <w:lang w:val="en-US"/>
        </w:rPr>
      </w:pPr>
    </w:p>
    <w:p w14:paraId="21BA52EF" w14:textId="506DF748" w:rsidR="00B05AAC" w:rsidRDefault="00D8090F" w:rsidP="007039B0">
      <w:pPr>
        <w:jc w:val="center"/>
        <w:rPr>
          <w:lang w:val="en-US"/>
        </w:rPr>
      </w:pPr>
      <w:r w:rsidRPr="00D8090F">
        <w:rPr>
          <w:noProof/>
          <w:lang w:val="en-US"/>
        </w:rPr>
        <w:drawing>
          <wp:inline distT="0" distB="0" distL="0" distR="0" wp14:anchorId="1A1E210D" wp14:editId="1B1DBA9E">
            <wp:extent cx="5906123" cy="5274733"/>
            <wp:effectExtent l="0" t="0" r="0" b="0"/>
            <wp:docPr id="11341335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13350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6911" cy="5311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FB4B8A" w14:textId="77777777" w:rsidR="007039B0" w:rsidRDefault="007039B0" w:rsidP="007039B0">
      <w:pPr>
        <w:jc w:val="center"/>
        <w:rPr>
          <w:lang w:val="en-US"/>
        </w:rPr>
      </w:pPr>
    </w:p>
    <w:p w14:paraId="61BB5C9F" w14:textId="77777777" w:rsidR="007039B0" w:rsidRDefault="007039B0" w:rsidP="007039B0">
      <w:pPr>
        <w:jc w:val="center"/>
        <w:rPr>
          <w:lang w:val="en-US"/>
        </w:rPr>
      </w:pPr>
    </w:p>
    <w:p w14:paraId="1E28C3BB" w14:textId="77777777" w:rsidR="007039B0" w:rsidRDefault="007039B0" w:rsidP="007039B0">
      <w:pPr>
        <w:jc w:val="center"/>
        <w:rPr>
          <w:lang w:val="en-US"/>
        </w:rPr>
      </w:pPr>
    </w:p>
    <w:p w14:paraId="3C987716" w14:textId="77777777" w:rsidR="008B4D6C" w:rsidRDefault="008B4D6C" w:rsidP="007039B0">
      <w:pPr>
        <w:jc w:val="center"/>
        <w:rPr>
          <w:lang w:val="en-US"/>
        </w:rPr>
      </w:pPr>
    </w:p>
    <w:p w14:paraId="40413243" w14:textId="77777777" w:rsidR="008B4D6C" w:rsidRDefault="008B4D6C" w:rsidP="007039B0">
      <w:pPr>
        <w:jc w:val="center"/>
        <w:rPr>
          <w:lang w:val="en-US"/>
        </w:rPr>
      </w:pPr>
    </w:p>
    <w:p w14:paraId="15D50845" w14:textId="401D548B" w:rsidR="00B05AAC" w:rsidRDefault="007039B0" w:rsidP="007039B0">
      <w:pPr>
        <w:jc w:val="center"/>
        <w:rPr>
          <w:lang w:val="en-US"/>
        </w:rPr>
      </w:pPr>
      <w:r>
        <w:rPr>
          <w:lang w:val="en-US"/>
        </w:rPr>
        <w:t>FIG. 1</w:t>
      </w:r>
    </w:p>
    <w:p w14:paraId="2C91EB83" w14:textId="77777777" w:rsidR="006D5378" w:rsidRDefault="006D5378">
      <w:pPr>
        <w:rPr>
          <w:b/>
          <w:bCs/>
          <w:lang w:val="en-US"/>
        </w:rPr>
      </w:pPr>
    </w:p>
    <w:p w14:paraId="42E2314F" w14:textId="77777777" w:rsidR="006D5378" w:rsidRDefault="006D5378">
      <w:pPr>
        <w:rPr>
          <w:b/>
          <w:bCs/>
          <w:lang w:val="en-US"/>
        </w:rPr>
      </w:pPr>
    </w:p>
    <w:p w14:paraId="2C699B0B" w14:textId="77777777" w:rsidR="006D5378" w:rsidRDefault="006D5378">
      <w:pPr>
        <w:rPr>
          <w:b/>
          <w:bCs/>
          <w:lang w:val="en-US"/>
        </w:rPr>
      </w:pPr>
    </w:p>
    <w:p w14:paraId="0CAE3294" w14:textId="77777777" w:rsidR="006D5378" w:rsidRDefault="006D5378">
      <w:pPr>
        <w:rPr>
          <w:b/>
          <w:bCs/>
          <w:lang w:val="en-US"/>
        </w:rPr>
      </w:pPr>
    </w:p>
    <w:p w14:paraId="50565838" w14:textId="77777777" w:rsidR="00B66FA5" w:rsidRDefault="00B66FA5">
      <w:pPr>
        <w:rPr>
          <w:b/>
          <w:bCs/>
          <w:lang w:val="en-US"/>
        </w:rPr>
      </w:pPr>
    </w:p>
    <w:p w14:paraId="47335F5E" w14:textId="77777777" w:rsidR="007039B0" w:rsidRDefault="007039B0" w:rsidP="007039B0">
      <w:pPr>
        <w:jc w:val="center"/>
        <w:rPr>
          <w:b/>
          <w:bCs/>
          <w:lang w:val="en-US"/>
        </w:rPr>
      </w:pPr>
    </w:p>
    <w:p w14:paraId="2A865338" w14:textId="77777777" w:rsidR="007039B0" w:rsidRDefault="007039B0" w:rsidP="007039B0">
      <w:pPr>
        <w:jc w:val="center"/>
        <w:rPr>
          <w:b/>
          <w:bCs/>
          <w:lang w:val="en-US"/>
        </w:rPr>
      </w:pPr>
    </w:p>
    <w:p w14:paraId="2FDD9A3E" w14:textId="77777777" w:rsidR="008B4D6C" w:rsidRDefault="008B4D6C" w:rsidP="007039B0">
      <w:pPr>
        <w:jc w:val="center"/>
        <w:rPr>
          <w:b/>
          <w:bCs/>
          <w:lang w:val="en-US"/>
        </w:rPr>
      </w:pPr>
    </w:p>
    <w:p w14:paraId="4E8D1DB8" w14:textId="13450A3F" w:rsidR="008B4D6C" w:rsidRPr="008B4D6C" w:rsidRDefault="008B4D6C" w:rsidP="007039B0">
      <w:pPr>
        <w:jc w:val="center"/>
        <w:rPr>
          <w:lang w:val="en-US"/>
        </w:rPr>
      </w:pPr>
      <w:r w:rsidRPr="008B4D6C">
        <w:rPr>
          <w:lang w:val="en-US"/>
        </w:rPr>
        <w:t>2/</w:t>
      </w:r>
      <w:r w:rsidR="009F5F30">
        <w:rPr>
          <w:lang w:val="en-US"/>
        </w:rPr>
        <w:t>5</w:t>
      </w:r>
    </w:p>
    <w:p w14:paraId="1D98030F" w14:textId="77777777" w:rsidR="008B4D6C" w:rsidRDefault="008B4D6C" w:rsidP="007039B0">
      <w:pPr>
        <w:jc w:val="center"/>
        <w:rPr>
          <w:b/>
          <w:bCs/>
          <w:lang w:val="en-US"/>
        </w:rPr>
      </w:pPr>
    </w:p>
    <w:p w14:paraId="5C01906C" w14:textId="77777777" w:rsidR="008B4D6C" w:rsidRDefault="008B4D6C" w:rsidP="007039B0">
      <w:pPr>
        <w:jc w:val="center"/>
        <w:rPr>
          <w:b/>
          <w:bCs/>
          <w:lang w:val="en-US"/>
        </w:rPr>
      </w:pPr>
    </w:p>
    <w:p w14:paraId="1AC0A574" w14:textId="77777777" w:rsidR="008B4D6C" w:rsidRDefault="008B4D6C" w:rsidP="007039B0">
      <w:pPr>
        <w:jc w:val="center"/>
        <w:rPr>
          <w:b/>
          <w:bCs/>
          <w:lang w:val="en-US"/>
        </w:rPr>
      </w:pPr>
    </w:p>
    <w:p w14:paraId="5E178DF5" w14:textId="18DE7DA1" w:rsidR="00B05AAC" w:rsidRDefault="003B3DE3" w:rsidP="007039B0">
      <w:pPr>
        <w:jc w:val="center"/>
        <w:rPr>
          <w:b/>
          <w:bCs/>
          <w:lang w:val="en-US"/>
        </w:rPr>
      </w:pPr>
      <w:r w:rsidRPr="003B3DE3">
        <w:rPr>
          <w:b/>
          <w:bCs/>
          <w:noProof/>
          <w:lang w:val="en-US"/>
        </w:rPr>
        <w:drawing>
          <wp:inline distT="0" distB="0" distL="0" distR="0" wp14:anchorId="2A2A5934" wp14:editId="392490FA">
            <wp:extent cx="5732471" cy="4826000"/>
            <wp:effectExtent l="0" t="0" r="0" b="0"/>
            <wp:docPr id="13444273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42738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76941" cy="4863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E1392" w14:textId="77777777" w:rsidR="006D5378" w:rsidRDefault="006D5378">
      <w:pPr>
        <w:rPr>
          <w:b/>
          <w:bCs/>
          <w:lang w:val="en-US"/>
        </w:rPr>
      </w:pPr>
    </w:p>
    <w:p w14:paraId="3C86B0C7" w14:textId="77777777" w:rsidR="008B4D6C" w:rsidRDefault="008B4D6C" w:rsidP="007039B0">
      <w:pPr>
        <w:jc w:val="center"/>
        <w:rPr>
          <w:lang w:val="en-US"/>
        </w:rPr>
      </w:pPr>
    </w:p>
    <w:p w14:paraId="167F825E" w14:textId="77777777" w:rsidR="008B4D6C" w:rsidRDefault="008B4D6C" w:rsidP="007039B0">
      <w:pPr>
        <w:jc w:val="center"/>
        <w:rPr>
          <w:lang w:val="en-US"/>
        </w:rPr>
      </w:pPr>
    </w:p>
    <w:p w14:paraId="573E6772" w14:textId="77777777" w:rsidR="008B4D6C" w:rsidRDefault="008B4D6C" w:rsidP="007039B0">
      <w:pPr>
        <w:jc w:val="center"/>
        <w:rPr>
          <w:lang w:val="en-US"/>
        </w:rPr>
      </w:pPr>
    </w:p>
    <w:p w14:paraId="70C0C8ED" w14:textId="2844174B" w:rsidR="006D5378" w:rsidRPr="007039B0" w:rsidRDefault="007039B0" w:rsidP="007039B0">
      <w:pPr>
        <w:jc w:val="center"/>
        <w:rPr>
          <w:lang w:val="en-US"/>
        </w:rPr>
      </w:pPr>
      <w:r w:rsidRPr="007039B0">
        <w:rPr>
          <w:lang w:val="en-US"/>
        </w:rPr>
        <w:t>FIG. 2</w:t>
      </w:r>
    </w:p>
    <w:p w14:paraId="0488FC29" w14:textId="77777777" w:rsidR="006D5378" w:rsidRDefault="006D5378">
      <w:pPr>
        <w:rPr>
          <w:b/>
          <w:bCs/>
          <w:lang w:val="en-US"/>
        </w:rPr>
      </w:pPr>
    </w:p>
    <w:p w14:paraId="73CE1479" w14:textId="77777777" w:rsidR="006D5378" w:rsidRDefault="006D5378">
      <w:pPr>
        <w:rPr>
          <w:b/>
          <w:bCs/>
          <w:lang w:val="en-US"/>
        </w:rPr>
      </w:pPr>
    </w:p>
    <w:p w14:paraId="0FB59F07" w14:textId="77777777" w:rsidR="006D5378" w:rsidRDefault="006D5378">
      <w:pPr>
        <w:rPr>
          <w:b/>
          <w:bCs/>
          <w:lang w:val="en-US"/>
        </w:rPr>
      </w:pPr>
    </w:p>
    <w:p w14:paraId="721491EC" w14:textId="77777777" w:rsidR="007039B0" w:rsidRDefault="007039B0">
      <w:pPr>
        <w:rPr>
          <w:b/>
          <w:bCs/>
          <w:lang w:val="en-US"/>
        </w:rPr>
      </w:pPr>
    </w:p>
    <w:p w14:paraId="18E8F4C4" w14:textId="77777777" w:rsidR="007039B0" w:rsidRDefault="007039B0">
      <w:pPr>
        <w:rPr>
          <w:b/>
          <w:bCs/>
          <w:lang w:val="en-US"/>
        </w:rPr>
      </w:pPr>
    </w:p>
    <w:p w14:paraId="39122682" w14:textId="77777777" w:rsidR="008B4D6C" w:rsidRDefault="008B4D6C">
      <w:pPr>
        <w:rPr>
          <w:b/>
          <w:bCs/>
          <w:lang w:val="en-US"/>
        </w:rPr>
      </w:pPr>
    </w:p>
    <w:p w14:paraId="4FEE298A" w14:textId="77777777" w:rsidR="008B4D6C" w:rsidRDefault="008B4D6C">
      <w:pPr>
        <w:rPr>
          <w:b/>
          <w:bCs/>
          <w:lang w:val="en-US"/>
        </w:rPr>
      </w:pPr>
    </w:p>
    <w:p w14:paraId="1EB0127E" w14:textId="77777777" w:rsidR="008B4D6C" w:rsidRDefault="008B4D6C">
      <w:pPr>
        <w:rPr>
          <w:b/>
          <w:bCs/>
          <w:lang w:val="en-US"/>
        </w:rPr>
      </w:pPr>
    </w:p>
    <w:p w14:paraId="2B0D16B7" w14:textId="77777777" w:rsidR="008B4D6C" w:rsidRDefault="008B4D6C">
      <w:pPr>
        <w:rPr>
          <w:b/>
          <w:bCs/>
          <w:lang w:val="en-US"/>
        </w:rPr>
      </w:pPr>
    </w:p>
    <w:p w14:paraId="5005391A" w14:textId="77777777" w:rsidR="008B4D6C" w:rsidRDefault="008B4D6C">
      <w:pPr>
        <w:rPr>
          <w:b/>
          <w:bCs/>
          <w:lang w:val="en-US"/>
        </w:rPr>
      </w:pPr>
    </w:p>
    <w:p w14:paraId="2608BFEA" w14:textId="77777777" w:rsidR="008B4D6C" w:rsidRDefault="008B4D6C">
      <w:pPr>
        <w:rPr>
          <w:b/>
          <w:bCs/>
          <w:lang w:val="en-US"/>
        </w:rPr>
      </w:pPr>
    </w:p>
    <w:p w14:paraId="668C450B" w14:textId="0C1EEEED" w:rsidR="008B4D6C" w:rsidRPr="008B4D6C" w:rsidRDefault="008B4D6C" w:rsidP="008B4D6C">
      <w:pPr>
        <w:jc w:val="center"/>
        <w:rPr>
          <w:lang w:val="en-US"/>
        </w:rPr>
      </w:pPr>
      <w:r w:rsidRPr="008B4D6C">
        <w:rPr>
          <w:lang w:val="en-US"/>
        </w:rPr>
        <w:t>3/</w:t>
      </w:r>
      <w:r w:rsidR="009F5F30">
        <w:rPr>
          <w:lang w:val="en-US"/>
        </w:rPr>
        <w:t>5</w:t>
      </w:r>
    </w:p>
    <w:p w14:paraId="7728327D" w14:textId="77777777" w:rsidR="008B4D6C" w:rsidRDefault="008B4D6C">
      <w:pPr>
        <w:rPr>
          <w:b/>
          <w:bCs/>
          <w:lang w:val="en-US"/>
        </w:rPr>
      </w:pPr>
    </w:p>
    <w:p w14:paraId="1185434D" w14:textId="77777777" w:rsidR="008B4D6C" w:rsidRDefault="008B4D6C">
      <w:pPr>
        <w:rPr>
          <w:b/>
          <w:bCs/>
          <w:lang w:val="en-US"/>
        </w:rPr>
      </w:pPr>
    </w:p>
    <w:p w14:paraId="2E68E210" w14:textId="77777777" w:rsidR="008B4D6C" w:rsidRDefault="008B4D6C">
      <w:pPr>
        <w:rPr>
          <w:b/>
          <w:bCs/>
          <w:lang w:val="en-US"/>
        </w:rPr>
      </w:pPr>
    </w:p>
    <w:p w14:paraId="5431572B" w14:textId="085C1715" w:rsidR="006D5378" w:rsidRDefault="00E3042F" w:rsidP="009F5F30">
      <w:pPr>
        <w:jc w:val="center"/>
        <w:rPr>
          <w:b/>
          <w:bCs/>
          <w:lang w:val="en-US"/>
        </w:rPr>
      </w:pPr>
      <w:r w:rsidRPr="00E3042F">
        <w:rPr>
          <w:b/>
          <w:bCs/>
          <w:noProof/>
          <w:lang w:val="en-US"/>
        </w:rPr>
        <w:drawing>
          <wp:inline distT="0" distB="0" distL="0" distR="0" wp14:anchorId="7511BED6" wp14:editId="1D8B877D">
            <wp:extent cx="5808133" cy="5200155"/>
            <wp:effectExtent l="0" t="0" r="0" b="0"/>
            <wp:docPr id="8787479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74791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10715" cy="5202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7D12F" w14:textId="77777777" w:rsidR="00B66FA5" w:rsidRDefault="00B66FA5">
      <w:pPr>
        <w:rPr>
          <w:b/>
          <w:bCs/>
          <w:lang w:val="en-US"/>
        </w:rPr>
      </w:pPr>
    </w:p>
    <w:p w14:paraId="6C76E535" w14:textId="77777777" w:rsidR="008B4D6C" w:rsidRDefault="008B4D6C" w:rsidP="007039B0">
      <w:pPr>
        <w:jc w:val="center"/>
        <w:rPr>
          <w:lang w:val="en-US"/>
        </w:rPr>
      </w:pPr>
    </w:p>
    <w:p w14:paraId="5171A1AC" w14:textId="77777777" w:rsidR="008B4D6C" w:rsidRDefault="008B4D6C" w:rsidP="007039B0">
      <w:pPr>
        <w:jc w:val="center"/>
        <w:rPr>
          <w:lang w:val="en-US"/>
        </w:rPr>
      </w:pPr>
    </w:p>
    <w:p w14:paraId="2ABED643" w14:textId="77777777" w:rsidR="008B4D6C" w:rsidRDefault="008B4D6C" w:rsidP="007039B0">
      <w:pPr>
        <w:jc w:val="center"/>
        <w:rPr>
          <w:lang w:val="en-US"/>
        </w:rPr>
      </w:pPr>
    </w:p>
    <w:p w14:paraId="51128CC4" w14:textId="0F54293E" w:rsidR="007039B0" w:rsidRPr="007039B0" w:rsidRDefault="007039B0" w:rsidP="007039B0">
      <w:pPr>
        <w:jc w:val="center"/>
        <w:rPr>
          <w:lang w:val="en-US"/>
        </w:rPr>
      </w:pPr>
      <w:r w:rsidRPr="007039B0">
        <w:rPr>
          <w:lang w:val="en-US"/>
        </w:rPr>
        <w:t>FIG. 3</w:t>
      </w:r>
    </w:p>
    <w:p w14:paraId="5062F2F6" w14:textId="77777777" w:rsidR="00B66FA5" w:rsidRDefault="00B66FA5">
      <w:pPr>
        <w:rPr>
          <w:b/>
          <w:bCs/>
          <w:lang w:val="en-US"/>
        </w:rPr>
      </w:pPr>
    </w:p>
    <w:p w14:paraId="01A02DE2" w14:textId="77777777" w:rsidR="00B66FA5" w:rsidRDefault="00B66FA5">
      <w:pPr>
        <w:rPr>
          <w:b/>
          <w:bCs/>
          <w:lang w:val="en-US"/>
        </w:rPr>
      </w:pPr>
    </w:p>
    <w:p w14:paraId="7CF51F70" w14:textId="77777777" w:rsidR="00B66FA5" w:rsidRDefault="00B66FA5">
      <w:pPr>
        <w:rPr>
          <w:b/>
          <w:bCs/>
          <w:lang w:val="en-US"/>
        </w:rPr>
      </w:pPr>
    </w:p>
    <w:p w14:paraId="173F6D9C" w14:textId="77777777" w:rsidR="00B66FA5" w:rsidRDefault="00B66FA5">
      <w:pPr>
        <w:rPr>
          <w:b/>
          <w:bCs/>
          <w:lang w:val="en-US"/>
        </w:rPr>
      </w:pPr>
    </w:p>
    <w:p w14:paraId="3CAFD6D8" w14:textId="77777777" w:rsidR="00B66FA5" w:rsidRDefault="00B66FA5">
      <w:pPr>
        <w:rPr>
          <w:b/>
          <w:bCs/>
          <w:lang w:val="en-US"/>
        </w:rPr>
      </w:pPr>
    </w:p>
    <w:p w14:paraId="14692E49" w14:textId="413C596B" w:rsidR="00B66FA5" w:rsidRDefault="00B66FA5">
      <w:pPr>
        <w:rPr>
          <w:b/>
          <w:bCs/>
          <w:lang w:val="en-US"/>
        </w:rPr>
      </w:pPr>
    </w:p>
    <w:p w14:paraId="75897675" w14:textId="77777777" w:rsidR="008B4D6C" w:rsidRDefault="008B4D6C">
      <w:pPr>
        <w:rPr>
          <w:b/>
          <w:bCs/>
          <w:lang w:val="en-US"/>
        </w:rPr>
      </w:pPr>
    </w:p>
    <w:p w14:paraId="4CB47CEA" w14:textId="77777777" w:rsidR="008B4D6C" w:rsidRDefault="008B4D6C">
      <w:pPr>
        <w:rPr>
          <w:b/>
          <w:bCs/>
          <w:lang w:val="en-US"/>
        </w:rPr>
      </w:pPr>
    </w:p>
    <w:p w14:paraId="15B25316" w14:textId="77777777" w:rsidR="008B4D6C" w:rsidRDefault="008B4D6C">
      <w:pPr>
        <w:rPr>
          <w:b/>
          <w:bCs/>
          <w:lang w:val="en-US"/>
        </w:rPr>
      </w:pPr>
    </w:p>
    <w:p w14:paraId="6BF60811" w14:textId="20D04084" w:rsidR="008B4D6C" w:rsidRDefault="008B4D6C" w:rsidP="009F5F30">
      <w:pPr>
        <w:jc w:val="center"/>
        <w:rPr>
          <w:lang w:val="en-US"/>
        </w:rPr>
      </w:pPr>
      <w:r w:rsidRPr="009F5F30">
        <w:rPr>
          <w:lang w:val="en-US"/>
        </w:rPr>
        <w:lastRenderedPageBreak/>
        <w:t>4/</w:t>
      </w:r>
      <w:r w:rsidR="009F5F30">
        <w:rPr>
          <w:lang w:val="en-US"/>
        </w:rPr>
        <w:t>5</w:t>
      </w:r>
    </w:p>
    <w:p w14:paraId="30E2E7D4" w14:textId="77777777" w:rsidR="009F5F30" w:rsidRPr="009F5F30" w:rsidRDefault="009F5F30" w:rsidP="009F5F30">
      <w:pPr>
        <w:jc w:val="center"/>
        <w:rPr>
          <w:lang w:val="en-US"/>
        </w:rPr>
      </w:pPr>
    </w:p>
    <w:p w14:paraId="6971223E" w14:textId="77777777" w:rsidR="008B4D6C" w:rsidRDefault="008B4D6C">
      <w:pPr>
        <w:rPr>
          <w:b/>
          <w:bCs/>
          <w:lang w:val="en-US"/>
        </w:rPr>
      </w:pPr>
    </w:p>
    <w:p w14:paraId="6D485AF7" w14:textId="77777777" w:rsidR="008B4D6C" w:rsidRDefault="008B4D6C">
      <w:pPr>
        <w:rPr>
          <w:b/>
          <w:bCs/>
          <w:lang w:val="en-US"/>
        </w:rPr>
      </w:pPr>
    </w:p>
    <w:p w14:paraId="63BF8C67" w14:textId="4328F7AC" w:rsidR="00B66FA5" w:rsidRDefault="00F54E90" w:rsidP="009F5F30">
      <w:pPr>
        <w:jc w:val="center"/>
        <w:rPr>
          <w:b/>
          <w:bCs/>
          <w:lang w:val="en-US"/>
        </w:rPr>
      </w:pPr>
      <w:r w:rsidRPr="00F54E90">
        <w:rPr>
          <w:b/>
          <w:bCs/>
          <w:noProof/>
          <w:lang w:val="en-US"/>
        </w:rPr>
        <w:drawing>
          <wp:inline distT="0" distB="0" distL="0" distR="0" wp14:anchorId="2FD8CB5D" wp14:editId="2AFE7F56">
            <wp:extent cx="3365500" cy="3149600"/>
            <wp:effectExtent l="0" t="0" r="0" b="0"/>
            <wp:docPr id="17914888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148882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65500" cy="314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831445" w14:textId="77777777" w:rsidR="00B66FA5" w:rsidRDefault="00B66FA5">
      <w:pPr>
        <w:rPr>
          <w:b/>
          <w:bCs/>
          <w:lang w:val="en-US"/>
        </w:rPr>
      </w:pPr>
    </w:p>
    <w:p w14:paraId="6E225ABB" w14:textId="77777777" w:rsidR="00B66FA5" w:rsidRDefault="00B66FA5">
      <w:pPr>
        <w:rPr>
          <w:b/>
          <w:bCs/>
          <w:lang w:val="en-US"/>
        </w:rPr>
      </w:pPr>
    </w:p>
    <w:p w14:paraId="4742213E" w14:textId="1560C3C9" w:rsidR="008B4D6C" w:rsidRPr="008B4D6C" w:rsidRDefault="008B4D6C" w:rsidP="008B4D6C">
      <w:pPr>
        <w:jc w:val="center"/>
        <w:rPr>
          <w:lang w:val="en-US"/>
        </w:rPr>
      </w:pPr>
      <w:r w:rsidRPr="008B4D6C">
        <w:rPr>
          <w:lang w:val="en-US"/>
        </w:rPr>
        <w:t>FIG. 4</w:t>
      </w:r>
    </w:p>
    <w:p w14:paraId="74F1FD14" w14:textId="77777777" w:rsidR="00B66FA5" w:rsidRDefault="00B66FA5">
      <w:pPr>
        <w:rPr>
          <w:b/>
          <w:bCs/>
          <w:lang w:val="en-US"/>
        </w:rPr>
      </w:pPr>
    </w:p>
    <w:p w14:paraId="09131D7D" w14:textId="77777777" w:rsidR="00B66FA5" w:rsidRDefault="00B66FA5">
      <w:pPr>
        <w:rPr>
          <w:b/>
          <w:bCs/>
          <w:lang w:val="en-US"/>
        </w:rPr>
      </w:pPr>
    </w:p>
    <w:p w14:paraId="27D0A80F" w14:textId="77777777" w:rsidR="00F54E90" w:rsidRDefault="00F54E90">
      <w:pPr>
        <w:rPr>
          <w:b/>
          <w:bCs/>
          <w:lang w:val="en-US"/>
        </w:rPr>
      </w:pPr>
    </w:p>
    <w:p w14:paraId="5131F5F4" w14:textId="77777777" w:rsidR="00F54E90" w:rsidRDefault="00F54E90">
      <w:pPr>
        <w:rPr>
          <w:b/>
          <w:bCs/>
          <w:lang w:val="en-US"/>
        </w:rPr>
      </w:pPr>
    </w:p>
    <w:p w14:paraId="229A7C9D" w14:textId="77777777" w:rsidR="008B4D6C" w:rsidRDefault="008B4D6C">
      <w:pPr>
        <w:rPr>
          <w:b/>
          <w:bCs/>
          <w:lang w:val="en-US"/>
        </w:rPr>
      </w:pPr>
    </w:p>
    <w:p w14:paraId="7DE4A686" w14:textId="4AC5D573" w:rsidR="00B66FA5" w:rsidRDefault="00F54E90" w:rsidP="009F5F30">
      <w:pPr>
        <w:jc w:val="center"/>
        <w:rPr>
          <w:b/>
          <w:bCs/>
          <w:lang w:val="en-US"/>
        </w:rPr>
      </w:pPr>
      <w:r w:rsidRPr="00F54E90">
        <w:rPr>
          <w:b/>
          <w:bCs/>
          <w:noProof/>
          <w:lang w:val="en-US"/>
        </w:rPr>
        <w:drawing>
          <wp:inline distT="0" distB="0" distL="0" distR="0" wp14:anchorId="5DA2D217" wp14:editId="4A62A495">
            <wp:extent cx="3022600" cy="2908300"/>
            <wp:effectExtent l="0" t="0" r="0" b="0"/>
            <wp:docPr id="4414627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46272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22600" cy="290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B414FC" w14:textId="77777777" w:rsidR="00830230" w:rsidRDefault="00830230">
      <w:pPr>
        <w:rPr>
          <w:b/>
          <w:bCs/>
          <w:lang w:val="en-US"/>
        </w:rPr>
      </w:pPr>
    </w:p>
    <w:p w14:paraId="16916C2F" w14:textId="77777777" w:rsidR="008B4D6C" w:rsidRDefault="008B4D6C">
      <w:pPr>
        <w:rPr>
          <w:b/>
          <w:bCs/>
          <w:lang w:val="en-US"/>
        </w:rPr>
      </w:pPr>
    </w:p>
    <w:p w14:paraId="0B2C0537" w14:textId="603D306A" w:rsidR="008B4D6C" w:rsidRPr="008B4D6C" w:rsidRDefault="008B4D6C" w:rsidP="008B4D6C">
      <w:pPr>
        <w:jc w:val="center"/>
        <w:rPr>
          <w:lang w:val="en-US"/>
        </w:rPr>
      </w:pPr>
      <w:r w:rsidRPr="008B4D6C">
        <w:rPr>
          <w:lang w:val="en-US"/>
        </w:rPr>
        <w:t>FIG. 5</w:t>
      </w:r>
    </w:p>
    <w:p w14:paraId="11CE4B62" w14:textId="77777777" w:rsidR="00830230" w:rsidRDefault="00830230">
      <w:pPr>
        <w:rPr>
          <w:b/>
          <w:bCs/>
          <w:lang w:val="en-US"/>
        </w:rPr>
      </w:pPr>
    </w:p>
    <w:p w14:paraId="445FB02B" w14:textId="77777777" w:rsidR="00830230" w:rsidRDefault="00830230">
      <w:pPr>
        <w:rPr>
          <w:b/>
          <w:bCs/>
          <w:lang w:val="en-US"/>
        </w:rPr>
      </w:pPr>
    </w:p>
    <w:p w14:paraId="0B88660F" w14:textId="139B5728" w:rsidR="009F5F30" w:rsidRPr="009F5F30" w:rsidRDefault="009F5F30" w:rsidP="009F5F30">
      <w:pPr>
        <w:jc w:val="center"/>
        <w:rPr>
          <w:lang w:val="en-US"/>
        </w:rPr>
      </w:pPr>
      <w:r w:rsidRPr="009F5F30">
        <w:rPr>
          <w:lang w:val="en-US"/>
        </w:rPr>
        <w:t>5/5</w:t>
      </w:r>
    </w:p>
    <w:p w14:paraId="2A778B59" w14:textId="0DA19972" w:rsidR="00AB0B15" w:rsidRDefault="001F308F" w:rsidP="009F5F30">
      <w:pPr>
        <w:jc w:val="center"/>
        <w:rPr>
          <w:b/>
          <w:bCs/>
          <w:lang w:val="en-US"/>
        </w:rPr>
      </w:pPr>
      <w:r>
        <w:rPr>
          <w:noProof/>
        </w:rPr>
        <w:drawing>
          <wp:inline distT="0" distB="0" distL="0" distR="0" wp14:anchorId="055CF3B1" wp14:editId="4E6D9FAB">
            <wp:extent cx="4644189" cy="3015916"/>
            <wp:effectExtent l="0" t="0" r="4445" b="0"/>
            <wp:docPr id="372134937" name="Chart 1" title="Chart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54637637" w14:textId="77777777" w:rsidR="000B08D2" w:rsidRDefault="000B08D2">
      <w:pPr>
        <w:rPr>
          <w:b/>
          <w:bCs/>
          <w:lang w:val="en-US"/>
        </w:rPr>
      </w:pPr>
    </w:p>
    <w:p w14:paraId="00410F7E" w14:textId="77777777" w:rsidR="00A10A76" w:rsidRDefault="00A10A76">
      <w:pPr>
        <w:rPr>
          <w:b/>
          <w:bCs/>
          <w:lang w:val="en-US"/>
        </w:rPr>
      </w:pPr>
    </w:p>
    <w:p w14:paraId="1300437A" w14:textId="43D87CB2" w:rsidR="00A10A76" w:rsidRPr="009F5F30" w:rsidRDefault="009F5F30" w:rsidP="009F5F30">
      <w:pPr>
        <w:jc w:val="center"/>
        <w:rPr>
          <w:lang w:val="en-US"/>
        </w:rPr>
      </w:pPr>
      <w:r w:rsidRPr="009F5F30">
        <w:rPr>
          <w:lang w:val="en-US"/>
        </w:rPr>
        <w:t>FIG. 6</w:t>
      </w:r>
    </w:p>
    <w:p w14:paraId="2973E11C" w14:textId="77777777" w:rsidR="00A10A76" w:rsidRDefault="00A10A76">
      <w:pPr>
        <w:rPr>
          <w:b/>
          <w:bCs/>
          <w:lang w:val="en-US"/>
        </w:rPr>
      </w:pPr>
    </w:p>
    <w:p w14:paraId="6D05ED74" w14:textId="77777777" w:rsidR="00A10A76" w:rsidRDefault="00A10A76">
      <w:pPr>
        <w:rPr>
          <w:b/>
          <w:bCs/>
          <w:lang w:val="en-US"/>
        </w:rPr>
      </w:pPr>
    </w:p>
    <w:p w14:paraId="423908C5" w14:textId="77777777" w:rsidR="00A10A76" w:rsidRDefault="00A10A76">
      <w:pPr>
        <w:rPr>
          <w:b/>
          <w:bCs/>
          <w:lang w:val="en-US"/>
        </w:rPr>
      </w:pPr>
    </w:p>
    <w:p w14:paraId="7BFE003E" w14:textId="77777777" w:rsidR="00A10A76" w:rsidRDefault="00A10A76">
      <w:pPr>
        <w:rPr>
          <w:b/>
          <w:bCs/>
          <w:lang w:val="en-US"/>
        </w:rPr>
      </w:pPr>
    </w:p>
    <w:p w14:paraId="1F2A9016" w14:textId="77777777" w:rsidR="00A10A76" w:rsidRDefault="00A10A76">
      <w:pPr>
        <w:rPr>
          <w:b/>
          <w:bCs/>
          <w:lang w:val="en-US"/>
        </w:rPr>
      </w:pPr>
    </w:p>
    <w:p w14:paraId="24302405" w14:textId="77777777" w:rsidR="00A10A76" w:rsidRDefault="00A10A76">
      <w:pPr>
        <w:rPr>
          <w:b/>
          <w:bCs/>
          <w:lang w:val="en-US"/>
        </w:rPr>
      </w:pPr>
    </w:p>
    <w:p w14:paraId="6008D914" w14:textId="1D6901A8" w:rsidR="000B08D2" w:rsidRDefault="00AB6F1C" w:rsidP="009F5F30">
      <w:pPr>
        <w:jc w:val="center"/>
        <w:rPr>
          <w:b/>
          <w:bCs/>
          <w:lang w:val="en-US"/>
        </w:rPr>
      </w:pPr>
      <w:r>
        <w:rPr>
          <w:noProof/>
        </w:rPr>
        <w:drawing>
          <wp:inline distT="0" distB="0" distL="0" distR="0" wp14:anchorId="6B3ED13C" wp14:editId="5E935203">
            <wp:extent cx="4764505" cy="2779796"/>
            <wp:effectExtent l="0" t="0" r="0" b="1905"/>
            <wp:docPr id="1672409056" name="Chart 1" title="Chart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3E01A8FA" w14:textId="77777777" w:rsidR="009F5F30" w:rsidRDefault="009F5F30">
      <w:pPr>
        <w:rPr>
          <w:b/>
          <w:bCs/>
          <w:lang w:val="en-US"/>
        </w:rPr>
      </w:pPr>
    </w:p>
    <w:p w14:paraId="4B9F6596" w14:textId="77777777" w:rsidR="009F5F30" w:rsidRDefault="009F5F30" w:rsidP="009F5F30">
      <w:pPr>
        <w:jc w:val="center"/>
        <w:rPr>
          <w:lang w:val="en-US"/>
        </w:rPr>
      </w:pPr>
    </w:p>
    <w:p w14:paraId="3399A8F7" w14:textId="2EF01697" w:rsidR="009F5F30" w:rsidRPr="009F5F30" w:rsidRDefault="009F5F30" w:rsidP="009F5F30">
      <w:pPr>
        <w:jc w:val="center"/>
        <w:rPr>
          <w:lang w:val="en-US"/>
        </w:rPr>
      </w:pPr>
      <w:r w:rsidRPr="009F5F30">
        <w:rPr>
          <w:lang w:val="en-US"/>
        </w:rPr>
        <w:t>FIG. 7</w:t>
      </w:r>
    </w:p>
    <w:sectPr w:rsidR="009F5F30" w:rsidRPr="009F5F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6BC"/>
    <w:rsid w:val="00074101"/>
    <w:rsid w:val="000B08D2"/>
    <w:rsid w:val="001E0028"/>
    <w:rsid w:val="001F308F"/>
    <w:rsid w:val="003B3DE3"/>
    <w:rsid w:val="005333EC"/>
    <w:rsid w:val="0055042C"/>
    <w:rsid w:val="00680320"/>
    <w:rsid w:val="006D5378"/>
    <w:rsid w:val="007039B0"/>
    <w:rsid w:val="007C2BCA"/>
    <w:rsid w:val="00830230"/>
    <w:rsid w:val="008B4D6C"/>
    <w:rsid w:val="00964134"/>
    <w:rsid w:val="00974616"/>
    <w:rsid w:val="009F5F30"/>
    <w:rsid w:val="00A10A76"/>
    <w:rsid w:val="00AB0B15"/>
    <w:rsid w:val="00AB6F1C"/>
    <w:rsid w:val="00B05AAC"/>
    <w:rsid w:val="00B66FA5"/>
    <w:rsid w:val="00D20BE9"/>
    <w:rsid w:val="00D7639D"/>
    <w:rsid w:val="00D8090F"/>
    <w:rsid w:val="00E03E21"/>
    <w:rsid w:val="00E20D20"/>
    <w:rsid w:val="00E276BC"/>
    <w:rsid w:val="00E3042F"/>
    <w:rsid w:val="00F54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65658"/>
  <w15:chartTrackingRefBased/>
  <w15:docId w15:val="{5C6E19B7-10B4-9448-9418-4DD54AFF0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G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chart" Target="charts/chart2.xml"/><Relationship Id="rId4" Type="http://schemas.openxmlformats.org/officeDocument/2006/relationships/image" Target="media/image1.emf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Users\burak\Downloads\MMC75%20clinical%20test%20results%20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Users\burak\Downloads\MMC75%20clinical%20test%20results%20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lvl="0">
              <a:defRPr sz="1400" b="0">
                <a:solidFill>
                  <a:schemeClr val="tx1"/>
                </a:solidFill>
                <a:latin typeface="+mn-lt"/>
              </a:defRPr>
            </a:pPr>
            <a:r>
              <a:rPr lang="en-SG" sz="1400" b="0">
                <a:solidFill>
                  <a:schemeClr val="tx1"/>
                </a:solidFill>
                <a:latin typeface="+mn-lt"/>
              </a:rPr>
              <a:t>Moisture Retention Rate Test Result</a:t>
            </a:r>
          </a:p>
        </c:rich>
      </c:tx>
      <c:layout>
        <c:manualLayout>
          <c:xMode val="edge"/>
          <c:yMode val="edge"/>
          <c:x val="0.24463324584426946"/>
          <c:y val="5.7502246181491468E-2"/>
        </c:manualLayout>
      </c:layout>
      <c:overlay val="0"/>
    </c:title>
    <c:autoTitleDeleted val="0"/>
    <c:plotArea>
      <c:layout/>
      <c:lineChart>
        <c:grouping val="standard"/>
        <c:varyColors val="1"/>
        <c:ser>
          <c:idx val="0"/>
          <c:order val="0"/>
          <c:tx>
            <c:v>QM23</c:v>
          </c:tx>
          <c:spPr>
            <a:ln cmpd="sng">
              <a:solidFill>
                <a:srgbClr val="000000">
                  <a:alpha val="100000"/>
                </a:srgbClr>
              </a:solidFill>
            </a:ln>
          </c:spPr>
          <c:marker>
            <c:symbol val="circle"/>
            <c:size val="10"/>
            <c:spPr>
              <a:solidFill>
                <a:srgbClr val="000000">
                  <a:alpha val="100000"/>
                </a:srgbClr>
              </a:solidFill>
              <a:ln cmpd="sng">
                <a:solidFill>
                  <a:srgbClr val="000000">
                    <a:alpha val="100000"/>
                  </a:srgbClr>
                </a:solidFill>
              </a:ln>
            </c:spPr>
          </c:marker>
          <c:dPt>
            <c:idx val="1"/>
            <c:marker>
              <c:symbol val="none"/>
            </c:marker>
            <c:bubble3D val="0"/>
            <c:extLst>
              <c:ext xmlns:c16="http://schemas.microsoft.com/office/drawing/2014/chart" uri="{C3380CC4-5D6E-409C-BE32-E72D297353CC}">
                <c16:uniqueId val="{00000000-3CAA-BC4F-BD0D-E852915AF7C1}"/>
              </c:ext>
            </c:extLst>
          </c:dPt>
          <c:errBars>
            <c:errDir val="y"/>
            <c:errBarType val="both"/>
            <c:errValType val="percentage"/>
            <c:noEndCap val="0"/>
            <c:val val="10"/>
          </c:errBars>
          <c:cat>
            <c:numRef>
              <c:f>'Moisture retention rate'!$C$3:$E$3</c:f>
              <c:numCache>
                <c:formatCode>General</c:formatCode>
                <c:ptCount val="3"/>
                <c:pt idx="0">
                  <c:v>1</c:v>
                </c:pt>
                <c:pt idx="1">
                  <c:v>2</c:v>
                </c:pt>
                <c:pt idx="2">
                  <c:v>4</c:v>
                </c:pt>
              </c:numCache>
            </c:numRef>
          </c:cat>
          <c:val>
            <c:numRef>
              <c:f>'Moisture retention rate'!$C$4:$E$4</c:f>
              <c:numCache>
                <c:formatCode>General</c:formatCode>
                <c:ptCount val="3"/>
                <c:pt idx="0">
                  <c:v>84.24</c:v>
                </c:pt>
                <c:pt idx="1">
                  <c:v>67.22</c:v>
                </c:pt>
                <c:pt idx="2">
                  <c:v>42.09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3CAA-BC4F-BD0D-E852915AF7C1}"/>
            </c:ext>
          </c:extLst>
        </c:ser>
        <c:ser>
          <c:idx val="1"/>
          <c:order val="1"/>
          <c:tx>
            <c:v>Glycerin</c:v>
          </c:tx>
          <c:spPr>
            <a:ln cmpd="sng">
              <a:solidFill>
                <a:srgbClr val="B7B7B7">
                  <a:alpha val="100000"/>
                </a:srgbClr>
              </a:solidFill>
            </a:ln>
          </c:spPr>
          <c:marker>
            <c:symbol val="circle"/>
            <c:size val="10"/>
            <c:spPr>
              <a:solidFill>
                <a:srgbClr val="B7B7B7">
                  <a:alpha val="100000"/>
                </a:srgbClr>
              </a:solidFill>
              <a:ln cmpd="sng">
                <a:solidFill>
                  <a:srgbClr val="B7B7B7">
                    <a:alpha val="100000"/>
                  </a:srgbClr>
                </a:solidFill>
              </a:ln>
            </c:spPr>
          </c:marker>
          <c:dPt>
            <c:idx val="1"/>
            <c:marker>
              <c:symbol val="none"/>
            </c:marker>
            <c:bubble3D val="0"/>
            <c:extLst>
              <c:ext xmlns:c16="http://schemas.microsoft.com/office/drawing/2014/chart" uri="{C3380CC4-5D6E-409C-BE32-E72D297353CC}">
                <c16:uniqueId val="{00000002-3CAA-BC4F-BD0D-E852915AF7C1}"/>
              </c:ext>
            </c:extLst>
          </c:dPt>
          <c:errBars>
            <c:errDir val="y"/>
            <c:errBarType val="both"/>
            <c:errValType val="percentage"/>
            <c:noEndCap val="0"/>
            <c:val val="10"/>
          </c:errBars>
          <c:cat>
            <c:numRef>
              <c:f>'Moisture retention rate'!$C$3:$E$3</c:f>
              <c:numCache>
                <c:formatCode>General</c:formatCode>
                <c:ptCount val="3"/>
                <c:pt idx="0">
                  <c:v>1</c:v>
                </c:pt>
                <c:pt idx="1">
                  <c:v>2</c:v>
                </c:pt>
                <c:pt idx="2">
                  <c:v>4</c:v>
                </c:pt>
              </c:numCache>
            </c:numRef>
          </c:cat>
          <c:val>
            <c:numRef>
              <c:f>'Moisture retention rate'!$C$5:$E$5</c:f>
              <c:numCache>
                <c:formatCode>General</c:formatCode>
                <c:ptCount val="3"/>
                <c:pt idx="0">
                  <c:v>77.5</c:v>
                </c:pt>
                <c:pt idx="1">
                  <c:v>61.82</c:v>
                </c:pt>
                <c:pt idx="2">
                  <c:v>38.909999999999997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3CAA-BC4F-BD0D-E852915AF7C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786587045"/>
        <c:axId val="241686164"/>
      </c:lineChart>
      <c:catAx>
        <c:axId val="1786587045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 lvl="0">
                  <a:defRPr sz="1200" b="0">
                    <a:solidFill>
                      <a:srgbClr val="000000"/>
                    </a:solidFill>
                    <a:latin typeface="+mn-lt"/>
                  </a:defRPr>
                </a:pPr>
                <a:r>
                  <a:rPr lang="en-SG" sz="1200" b="0">
                    <a:solidFill>
                      <a:srgbClr val="000000"/>
                    </a:solidFill>
                    <a:latin typeface="+mn-lt"/>
                  </a:rPr>
                  <a:t>Time/hour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txPr>
          <a:bodyPr/>
          <a:lstStyle/>
          <a:p>
            <a:pPr lvl="0">
              <a:defRPr b="0">
                <a:solidFill>
                  <a:srgbClr val="000000"/>
                </a:solidFill>
                <a:latin typeface="+mn-lt"/>
              </a:defRPr>
            </a:pPr>
            <a:endParaRPr lang="en-US"/>
          </a:p>
        </c:txPr>
        <c:crossAx val="241686164"/>
        <c:crosses val="autoZero"/>
        <c:auto val="1"/>
        <c:lblAlgn val="ctr"/>
        <c:lblOffset val="100"/>
        <c:noMultiLvlLbl val="1"/>
      </c:catAx>
      <c:valAx>
        <c:axId val="241686164"/>
        <c:scaling>
          <c:orientation val="minMax"/>
          <c:max val="110"/>
          <c:min val="0"/>
        </c:scaling>
        <c:delete val="0"/>
        <c:axPos val="l"/>
        <c:title>
          <c:tx>
            <c:rich>
              <a:bodyPr/>
              <a:lstStyle/>
              <a:p>
                <a:pPr lvl="0">
                  <a:defRPr sz="1200" b="0">
                    <a:solidFill>
                      <a:srgbClr val="000000"/>
                    </a:solidFill>
                    <a:latin typeface="+mn-lt"/>
                  </a:defRPr>
                </a:pPr>
                <a:r>
                  <a:rPr lang="en-SG" sz="1200" b="0">
                    <a:solidFill>
                      <a:srgbClr val="000000"/>
                    </a:solidFill>
                    <a:latin typeface="+mn-lt"/>
                  </a:rPr>
                  <a:t>Moisture retention rate %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spPr>
          <a:ln>
            <a:solidFill/>
          </a:ln>
        </c:spPr>
        <c:txPr>
          <a:bodyPr/>
          <a:lstStyle/>
          <a:p>
            <a:pPr lvl="0">
              <a:defRPr b="0">
                <a:solidFill>
                  <a:srgbClr val="000000"/>
                </a:solidFill>
                <a:latin typeface="+mn-lt"/>
              </a:defRPr>
            </a:pPr>
            <a:endParaRPr lang="en-US"/>
          </a:p>
        </c:txPr>
        <c:crossAx val="1786587045"/>
        <c:crosses val="autoZero"/>
        <c:crossBetween val="between"/>
      </c:valAx>
    </c:plotArea>
    <c:legend>
      <c:legendPos val="r"/>
      <c:overlay val="0"/>
      <c:txPr>
        <a:bodyPr/>
        <a:lstStyle/>
        <a:p>
          <a:pPr lvl="0">
            <a:defRPr b="0">
              <a:solidFill>
                <a:srgbClr val="1A1A1A"/>
              </a:solidFill>
              <a:latin typeface="+mn-lt"/>
            </a:defRPr>
          </a:pPr>
          <a:endParaRPr lang="en-US"/>
        </a:p>
      </c:txPr>
    </c:legend>
    <c:plotVisOnly val="1"/>
    <c:dispBlanksAs val="zero"/>
    <c:showDLblsOverMax val="1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lvl="0">
              <a:defRPr sz="1400" b="0">
                <a:solidFill>
                  <a:schemeClr val="tx1"/>
                </a:solidFill>
                <a:latin typeface="+mn-lt"/>
              </a:defRPr>
            </a:pPr>
            <a:r>
              <a:rPr lang="en-SG" sz="1400" b="0">
                <a:solidFill>
                  <a:schemeClr val="tx1"/>
                </a:solidFill>
                <a:latin typeface="+mn-lt"/>
              </a:rPr>
              <a:t>Test results on inhibition of hyaluronidase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1"/>
        <c:ser>
          <c:idx val="0"/>
          <c:order val="0"/>
          <c:tx>
            <c:strRef>
              <c:f>'Hyaluronidase '!$B$1</c:f>
              <c:strCache>
                <c:ptCount val="1"/>
                <c:pt idx="0">
                  <c:v>Results %</c:v>
                </c:pt>
              </c:strCache>
            </c:strRef>
          </c:tx>
          <c:spPr>
            <a:solidFill>
              <a:srgbClr val="4285F4"/>
            </a:solidFill>
            <a:ln cmpd="sng">
              <a:solidFill>
                <a:srgbClr val="000000"/>
              </a:solidFill>
            </a:ln>
          </c:spPr>
          <c:invertIfNegative val="1"/>
          <c:dPt>
            <c:idx val="0"/>
            <c:invertIfNegative val="1"/>
            <c:bubble3D val="0"/>
            <c:spPr>
              <a:solidFill>
                <a:srgbClr val="000000"/>
              </a:solidFill>
              <a:ln cmpd="sng">
                <a:solidFill>
                  <a:srgbClr val="000000"/>
                </a:solidFill>
              </a:ln>
            </c:spPr>
            <c:extLst>
              <c:ext xmlns:c16="http://schemas.microsoft.com/office/drawing/2014/chart" uri="{C3380CC4-5D6E-409C-BE32-E72D297353CC}">
                <c16:uniqueId val="{00000001-FBC6-2A41-9C95-ADF8F7789E05}"/>
              </c:ext>
            </c:extLst>
          </c:dPt>
          <c:dPt>
            <c:idx val="1"/>
            <c:invertIfNegative val="1"/>
            <c:bubble3D val="0"/>
            <c:spPr>
              <a:solidFill>
                <a:srgbClr val="767171"/>
              </a:solidFill>
              <a:ln cmpd="sng">
                <a:solidFill>
                  <a:srgbClr val="000000"/>
                </a:solidFill>
              </a:ln>
            </c:spPr>
            <c:extLst>
              <c:ext xmlns:c16="http://schemas.microsoft.com/office/drawing/2014/chart" uri="{C3380CC4-5D6E-409C-BE32-E72D297353CC}">
                <c16:uniqueId val="{00000003-FBC6-2A41-9C95-ADF8F7789E05}"/>
              </c:ext>
            </c:extLst>
          </c:dPt>
          <c:dPt>
            <c:idx val="2"/>
            <c:invertIfNegative val="1"/>
            <c:bubble3D val="0"/>
            <c:extLst>
              <c:ext xmlns:c16="http://schemas.microsoft.com/office/drawing/2014/chart" uri="{C3380CC4-5D6E-409C-BE32-E72D297353CC}">
                <c16:uniqueId val="{00000004-FBC6-2A41-9C95-ADF8F7789E05}"/>
              </c:ext>
            </c:extLst>
          </c:dPt>
          <c:errBars>
            <c:errBarType val="both"/>
            <c:errValType val="percentage"/>
            <c:noEndCap val="0"/>
            <c:val val="10"/>
          </c:errBars>
          <c:cat>
            <c:strRef>
              <c:f>'Hyaluronidase '!$A$2:$A$3</c:f>
              <c:strCache>
                <c:ptCount val="2"/>
                <c:pt idx="0">
                  <c:v>QM23</c:v>
                </c:pt>
                <c:pt idx="1">
                  <c:v>Control</c:v>
                </c:pt>
              </c:strCache>
            </c:strRef>
          </c:cat>
          <c:val>
            <c:numRef>
              <c:f>'Hyaluronidase '!$B$2:$B$3</c:f>
              <c:numCache>
                <c:formatCode>General</c:formatCode>
                <c:ptCount val="2"/>
                <c:pt idx="0">
                  <c:v>39.404000000000003</c:v>
                </c:pt>
                <c:pt idx="1">
                  <c:v>-6.3949999999999996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D0CECE"/>
                  </a:solidFill>
                  <a:ln cmpd="sng">
                    <a:solidFill>
                      <a:srgbClr val="000000"/>
                    </a:solidFill>
                  </a:ln>
                </c14:spPr>
              </c14:invertSolidFillFmt>
            </c:ext>
            <c:ext xmlns:c16="http://schemas.microsoft.com/office/drawing/2014/chart" uri="{C3380CC4-5D6E-409C-BE32-E72D297353CC}">
              <c16:uniqueId val="{00000005-FBC6-2A41-9C95-ADF8F7789E0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49399148"/>
        <c:axId val="381439854"/>
      </c:barChart>
      <c:catAx>
        <c:axId val="74939914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 lvl="0">
                  <a:defRPr sz="1200" b="0">
                    <a:solidFill>
                      <a:srgbClr val="000000"/>
                    </a:solidFill>
                    <a:latin typeface="+mn-lt"/>
                  </a:defRPr>
                </a:pPr>
                <a:r>
                  <a:rPr lang="en-SG" sz="1200" b="0">
                    <a:solidFill>
                      <a:srgbClr val="000000"/>
                    </a:solidFill>
                    <a:latin typeface="+mn-lt"/>
                  </a:rPr>
                  <a:t>Sample </a:t>
                </a:r>
              </a:p>
            </c:rich>
          </c:tx>
          <c:overlay val="0"/>
        </c:title>
        <c:numFmt formatCode="General" sourceLinked="1"/>
        <c:majorTickMark val="cross"/>
        <c:minorTickMark val="none"/>
        <c:tickLblPos val="low"/>
        <c:txPr>
          <a:bodyPr/>
          <a:lstStyle/>
          <a:p>
            <a:pPr lvl="0">
              <a:defRPr b="0">
                <a:solidFill>
                  <a:srgbClr val="000000"/>
                </a:solidFill>
                <a:latin typeface="+mn-lt"/>
              </a:defRPr>
            </a:pPr>
            <a:endParaRPr lang="en-US"/>
          </a:p>
        </c:txPr>
        <c:crossAx val="381439854"/>
        <c:crosses val="autoZero"/>
        <c:auto val="1"/>
        <c:lblAlgn val="ctr"/>
        <c:lblOffset val="100"/>
        <c:noMultiLvlLbl val="1"/>
      </c:catAx>
      <c:valAx>
        <c:axId val="381439854"/>
        <c:scaling>
          <c:orientation val="minMax"/>
          <c:max val="80"/>
        </c:scaling>
        <c:delete val="0"/>
        <c:axPos val="l"/>
        <c:title>
          <c:tx>
            <c:rich>
              <a:bodyPr/>
              <a:lstStyle/>
              <a:p>
                <a:pPr lvl="0">
                  <a:defRPr sz="1100" b="0">
                    <a:solidFill>
                      <a:srgbClr val="000000"/>
                    </a:solidFill>
                    <a:latin typeface="+mn-lt"/>
                  </a:defRPr>
                </a:pPr>
                <a:r>
                  <a:rPr lang="en-SG" sz="1100" b="0">
                    <a:solidFill>
                      <a:srgbClr val="000000"/>
                    </a:solidFill>
                    <a:latin typeface="+mn-lt"/>
                  </a:rPr>
                  <a:t>Inhibition rate of hyaluronidase %</a:t>
                </a:r>
              </a:p>
            </c:rich>
          </c:tx>
          <c:overlay val="0"/>
        </c:title>
        <c:numFmt formatCode="General" sourceLinked="1"/>
        <c:majorTickMark val="cross"/>
        <c:minorTickMark val="none"/>
        <c:tickLblPos val="nextTo"/>
        <c:spPr>
          <a:ln/>
        </c:spPr>
        <c:txPr>
          <a:bodyPr/>
          <a:lstStyle/>
          <a:p>
            <a:pPr lvl="0">
              <a:defRPr b="0">
                <a:solidFill>
                  <a:srgbClr val="000000"/>
                </a:solidFill>
                <a:latin typeface="+mn-lt"/>
              </a:defRPr>
            </a:pPr>
            <a:endParaRPr lang="en-US"/>
          </a:p>
        </c:txPr>
        <c:crossAx val="749399148"/>
        <c:crosses val="autoZero"/>
        <c:crossBetween val="between"/>
      </c:valAx>
    </c:plotArea>
    <c:legend>
      <c:legendPos val="r"/>
      <c:overlay val="0"/>
      <c:txPr>
        <a:bodyPr/>
        <a:lstStyle/>
        <a:p>
          <a:pPr lvl="0">
            <a:defRPr b="0">
              <a:solidFill>
                <a:srgbClr val="1A1A1A"/>
              </a:solidFill>
              <a:latin typeface="+mn-lt"/>
            </a:defRPr>
          </a:pPr>
          <a:endParaRPr lang="en-US"/>
        </a:p>
      </c:txPr>
    </c:legend>
    <c:plotVisOnly val="1"/>
    <c:dispBlanksAs val="zero"/>
    <c:showDLblsOverMax val="1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Mert Burak Ozturk</dc:creator>
  <cp:keywords/>
  <dc:description/>
  <cp:lastModifiedBy>MOHAMMAD YUNUS</cp:lastModifiedBy>
  <cp:revision>2</cp:revision>
  <dcterms:created xsi:type="dcterms:W3CDTF">2023-09-06T21:01:00Z</dcterms:created>
  <dcterms:modified xsi:type="dcterms:W3CDTF">2023-09-06T21:01:00Z</dcterms:modified>
</cp:coreProperties>
</file>