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04C78" w14:textId="77777777" w:rsidR="001D1E81" w:rsidRDefault="001D1E81" w:rsidP="001D1E81">
      <w:pPr>
        <w:pStyle w:val="BodyText"/>
        <w:jc w:val="center"/>
        <w:rPr>
          <w:b/>
        </w:rPr>
      </w:pPr>
      <w:r>
        <w:rPr>
          <w:b/>
        </w:rPr>
        <w:t>1/7</w:t>
      </w:r>
    </w:p>
    <w:p w14:paraId="66625269" w14:textId="77777777" w:rsidR="001D1E81" w:rsidRPr="004A04CB" w:rsidRDefault="001D1E81" w:rsidP="001D1E81">
      <w:pPr>
        <w:pStyle w:val="BodyText"/>
        <w:jc w:val="center"/>
        <w:rPr>
          <w:b/>
        </w:rPr>
      </w:pPr>
      <w:r>
        <w:rPr>
          <w:rFonts w:cs="Courier New"/>
          <w:b/>
          <w:noProof/>
        </w:rPr>
        <w:drawing>
          <wp:anchor distT="0" distB="0" distL="114300" distR="114300" simplePos="0" relativeHeight="251659264" behindDoc="0" locked="0" layoutInCell="1" allowOverlap="1" wp14:anchorId="19DCA5D7" wp14:editId="40D2EE0A">
            <wp:simplePos x="0" y="0"/>
            <wp:positionH relativeFrom="column">
              <wp:posOffset>420370</wp:posOffset>
            </wp:positionH>
            <wp:positionV relativeFrom="paragraph">
              <wp:posOffset>109311</wp:posOffset>
            </wp:positionV>
            <wp:extent cx="4688840" cy="4126230"/>
            <wp:effectExtent l="0" t="0" r="0" b="1270"/>
            <wp:wrapTight wrapText="bothSides">
              <wp:wrapPolygon edited="0">
                <wp:start x="0" y="0"/>
                <wp:lineTo x="0" y="21540"/>
                <wp:lineTo x="21530" y="21540"/>
                <wp:lineTo x="21530" y="0"/>
                <wp:lineTo x="0" y="0"/>
              </wp:wrapPolygon>
            </wp:wrapTight>
            <wp:docPr id="13" name="Picture 13" descr="A diagram of a circ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diagram of a circular objec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88840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007689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5DD05CC1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1</w:t>
      </w:r>
    </w:p>
    <w:p w14:paraId="1D83430A" w14:textId="77777777" w:rsidR="001D1E81" w:rsidRPr="000E749D" w:rsidRDefault="001D1E81" w:rsidP="001D1E81">
      <w:pPr>
        <w:rPr>
          <w:rFonts w:ascii="Courier New" w:hAnsi="Courier New" w:cs="Courier New"/>
        </w:rPr>
      </w:pPr>
    </w:p>
    <w:p w14:paraId="4FAF91D3" w14:textId="77777777" w:rsidR="001D1E81" w:rsidRDefault="001D1E81" w:rsidP="001D1E81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noProof/>
        </w:rPr>
        <w:drawing>
          <wp:anchor distT="0" distB="0" distL="114300" distR="114300" simplePos="0" relativeHeight="251664384" behindDoc="0" locked="0" layoutInCell="1" allowOverlap="1" wp14:anchorId="7702D3AA" wp14:editId="427F1F63">
            <wp:simplePos x="0" y="0"/>
            <wp:positionH relativeFrom="column">
              <wp:posOffset>420604</wp:posOffset>
            </wp:positionH>
            <wp:positionV relativeFrom="paragraph">
              <wp:posOffset>50800</wp:posOffset>
            </wp:positionV>
            <wp:extent cx="4483735" cy="3247390"/>
            <wp:effectExtent l="0" t="0" r="0" b="3810"/>
            <wp:wrapTight wrapText="bothSides">
              <wp:wrapPolygon edited="0">
                <wp:start x="0" y="0"/>
                <wp:lineTo x="0" y="21541"/>
                <wp:lineTo x="21536" y="21541"/>
                <wp:lineTo x="21536" y="0"/>
                <wp:lineTo x="0" y="0"/>
              </wp:wrapPolygon>
            </wp:wrapTight>
            <wp:docPr id="26" name="Picture 26" descr="A drawing of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drawing of a ba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3735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7A3887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74D74398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01491309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6B6BFAA3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287B2C2A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185A0A5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514AB511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3A113FBE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42C72B73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6DDAA2EE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77A98197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3CDD64E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147402A7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41967E4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45768FA7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7071E629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5C97B3B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42D596CB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2(a)</w:t>
      </w:r>
    </w:p>
    <w:p w14:paraId="1706CF80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7B532E99" w14:textId="77777777" w:rsidR="001D1E81" w:rsidRDefault="001D1E81" w:rsidP="001D1E81">
      <w:pPr>
        <w:pStyle w:val="BodyText"/>
        <w:jc w:val="center"/>
        <w:rPr>
          <w:b/>
        </w:rPr>
      </w:pPr>
      <w:r>
        <w:rPr>
          <w:b/>
        </w:rPr>
        <w:lastRenderedPageBreak/>
        <w:t>2/7</w:t>
      </w:r>
    </w:p>
    <w:p w14:paraId="412FA043" w14:textId="77777777" w:rsidR="001D1E81" w:rsidRDefault="001D1E81" w:rsidP="001D1E81">
      <w:pPr>
        <w:pStyle w:val="BodyText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5408" behindDoc="0" locked="0" layoutInCell="1" allowOverlap="1" wp14:anchorId="21E3F1E8" wp14:editId="40C41C0F">
            <wp:simplePos x="0" y="0"/>
            <wp:positionH relativeFrom="column">
              <wp:posOffset>384810</wp:posOffset>
            </wp:positionH>
            <wp:positionV relativeFrom="paragraph">
              <wp:posOffset>230071</wp:posOffset>
            </wp:positionV>
            <wp:extent cx="4970780" cy="3331845"/>
            <wp:effectExtent l="0" t="0" r="0" b="0"/>
            <wp:wrapTight wrapText="bothSides">
              <wp:wrapPolygon edited="0">
                <wp:start x="0" y="0"/>
                <wp:lineTo x="0" y="21489"/>
                <wp:lineTo x="21523" y="21489"/>
                <wp:lineTo x="21523" y="0"/>
                <wp:lineTo x="0" y="0"/>
              </wp:wrapPolygon>
            </wp:wrapTight>
            <wp:docPr id="27" name="Picture 27" descr="A drawing of a line with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drawing of a line with a circ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078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40DC5" w14:textId="77777777" w:rsidR="001D1E81" w:rsidRDefault="001D1E81" w:rsidP="001D1E81">
      <w:pPr>
        <w:pStyle w:val="BodyText"/>
        <w:jc w:val="center"/>
        <w:rPr>
          <w:b/>
        </w:rPr>
      </w:pPr>
    </w:p>
    <w:p w14:paraId="113119D5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2(b)</w:t>
      </w:r>
    </w:p>
    <w:p w14:paraId="23B8BCFF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noProof/>
        </w:rPr>
        <w:drawing>
          <wp:anchor distT="0" distB="0" distL="114300" distR="114300" simplePos="0" relativeHeight="251666432" behindDoc="0" locked="0" layoutInCell="1" allowOverlap="1" wp14:anchorId="3E754FEE" wp14:editId="35882731">
            <wp:simplePos x="0" y="0"/>
            <wp:positionH relativeFrom="column">
              <wp:posOffset>953770</wp:posOffset>
            </wp:positionH>
            <wp:positionV relativeFrom="paragraph">
              <wp:posOffset>109855</wp:posOffset>
            </wp:positionV>
            <wp:extent cx="3974465" cy="4334510"/>
            <wp:effectExtent l="0" t="0" r="635" b="0"/>
            <wp:wrapTight wrapText="bothSides">
              <wp:wrapPolygon edited="0">
                <wp:start x="0" y="0"/>
                <wp:lineTo x="0" y="21518"/>
                <wp:lineTo x="21534" y="21518"/>
                <wp:lineTo x="21534" y="0"/>
                <wp:lineTo x="0" y="0"/>
              </wp:wrapPolygon>
            </wp:wrapTight>
            <wp:docPr id="29" name="Picture 29" descr="A drawing of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drawing of a ba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433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375A75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4395E97C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692B0F9D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3402EFF9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6FBCF98C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3FBE64BF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062BDB04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5B7DE3F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079E9D4C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6B05330A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4183FCF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7F8BA28E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2AE82F34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28679D0F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2A0100A6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03829CA0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44BF6211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7D220C00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1E33566F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3287B2AC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1ADE3BDD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5AAB5CC8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7B135A24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30761017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3C540352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7E1026C5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2(c)</w:t>
      </w:r>
    </w:p>
    <w:p w14:paraId="4CAC466E" w14:textId="77777777" w:rsidR="001D1E81" w:rsidRPr="00A700F2" w:rsidRDefault="001D1E81" w:rsidP="001D1E81">
      <w:pPr>
        <w:tabs>
          <w:tab w:val="left" w:pos="2577"/>
        </w:tabs>
        <w:rPr>
          <w:rFonts w:ascii="Courier New" w:hAnsi="Courier New" w:cs="Courier New"/>
        </w:rPr>
      </w:pPr>
    </w:p>
    <w:p w14:paraId="0816D556" w14:textId="77777777" w:rsidR="001D1E81" w:rsidRPr="00D20795" w:rsidRDefault="001D1E81" w:rsidP="001D1E81">
      <w:pPr>
        <w:jc w:val="center"/>
        <w:rPr>
          <w:rFonts w:ascii="Courier New" w:hAnsi="Courier New" w:cs="Courier New"/>
          <w:b/>
          <w:bCs/>
        </w:rPr>
      </w:pPr>
      <w:r w:rsidRPr="00D20795">
        <w:rPr>
          <w:rFonts w:ascii="Courier New" w:hAnsi="Courier New" w:cs="Courier New"/>
          <w:b/>
          <w:bCs/>
        </w:rPr>
        <w:t>3/</w:t>
      </w:r>
      <w:r>
        <w:rPr>
          <w:rFonts w:ascii="Courier New" w:hAnsi="Courier New" w:cs="Courier New"/>
          <w:b/>
          <w:bCs/>
        </w:rPr>
        <w:t>7</w:t>
      </w:r>
    </w:p>
    <w:p w14:paraId="6F0302E1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61926C3F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494F8620" w14:textId="77777777" w:rsidR="001D1E81" w:rsidRPr="00A700F2" w:rsidRDefault="001D1E81" w:rsidP="001D1E81">
      <w:pPr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drawing>
          <wp:anchor distT="0" distB="0" distL="114300" distR="114300" simplePos="0" relativeHeight="251660288" behindDoc="0" locked="0" layoutInCell="1" allowOverlap="1" wp14:anchorId="43545273" wp14:editId="14EBE2D7">
            <wp:simplePos x="0" y="0"/>
            <wp:positionH relativeFrom="column">
              <wp:posOffset>540552</wp:posOffset>
            </wp:positionH>
            <wp:positionV relativeFrom="paragraph">
              <wp:posOffset>90404</wp:posOffset>
            </wp:positionV>
            <wp:extent cx="4316730" cy="4230370"/>
            <wp:effectExtent l="0" t="0" r="1270" b="0"/>
            <wp:wrapTight wrapText="bothSides">
              <wp:wrapPolygon edited="0">
                <wp:start x="0" y="0"/>
                <wp:lineTo x="0" y="21529"/>
                <wp:lineTo x="21543" y="21529"/>
                <wp:lineTo x="21543" y="0"/>
                <wp:lineTo x="0" y="0"/>
              </wp:wrapPolygon>
            </wp:wrapTight>
            <wp:docPr id="21" name="Picture 21" descr="A drawing of different types of metal pa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drawing of different types of metal part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673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D96048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504F57C9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0EE7AB9D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68AF6798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2C262FF3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500A4F2C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368C3948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3C7E4105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529129B1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25F95314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68F4EFB1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179C59CE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642DFB04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5303B7B9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50AC03EE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721FA57D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431C990E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3B28969D" w14:textId="77777777" w:rsidR="001D1E81" w:rsidRPr="00A700F2" w:rsidRDefault="001D1E81" w:rsidP="001D1E81">
      <w:pPr>
        <w:rPr>
          <w:rFonts w:ascii="Courier New" w:hAnsi="Courier New" w:cs="Courier New"/>
        </w:rPr>
      </w:pPr>
    </w:p>
    <w:p w14:paraId="1F26C76D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2DBD5187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52ED72F8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7A608682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64151113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73CFCD1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9BB9B85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4D49FCA1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A6D98FC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3</w:t>
      </w:r>
    </w:p>
    <w:p w14:paraId="4992D5FC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128079B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7B87DBB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BBC4029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FF6147A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3E7C4CE9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419F5026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7D2A2EA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06C0AE13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8E2B1D2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BCC917E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1F65E33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338892AF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9701A58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7CAF627B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6F61F195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B7DC65C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432F7A2F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0F6F30D9" w14:textId="77777777" w:rsidR="001D1E81" w:rsidRDefault="001D1E81" w:rsidP="001D1E81">
      <w:pPr>
        <w:tabs>
          <w:tab w:val="left" w:pos="2745"/>
        </w:tabs>
        <w:rPr>
          <w:rFonts w:ascii="Courier New" w:hAnsi="Courier New" w:cs="Courier New"/>
          <w:b/>
        </w:rPr>
      </w:pPr>
    </w:p>
    <w:p w14:paraId="37B1AB28" w14:textId="77777777" w:rsidR="001D1E81" w:rsidRDefault="001D1E81" w:rsidP="001D1E81">
      <w:pPr>
        <w:pStyle w:val="BodyText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386A1C83" wp14:editId="59D48F3A">
            <wp:simplePos x="0" y="0"/>
            <wp:positionH relativeFrom="column">
              <wp:posOffset>50800</wp:posOffset>
            </wp:positionH>
            <wp:positionV relativeFrom="paragraph">
              <wp:posOffset>341061</wp:posOffset>
            </wp:positionV>
            <wp:extent cx="5504815" cy="3597275"/>
            <wp:effectExtent l="0" t="0" r="0" b="0"/>
            <wp:wrapTight wrapText="bothSides">
              <wp:wrapPolygon edited="0">
                <wp:start x="0" y="0"/>
                <wp:lineTo x="0" y="21505"/>
                <wp:lineTo x="21528" y="21505"/>
                <wp:lineTo x="21528" y="0"/>
                <wp:lineTo x="0" y="0"/>
              </wp:wrapPolygon>
            </wp:wrapTight>
            <wp:docPr id="23" name="Picture 23" descr="A blueprint of a shipping contai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lueprint of a shipping contain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4815" cy="359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4/7</w:t>
      </w:r>
    </w:p>
    <w:p w14:paraId="35FFEB75" w14:textId="77777777" w:rsidR="001D1E81" w:rsidRDefault="001D1E81" w:rsidP="001D1E81">
      <w:pPr>
        <w:tabs>
          <w:tab w:val="left" w:pos="2745"/>
        </w:tabs>
        <w:rPr>
          <w:rFonts w:ascii="Courier New" w:hAnsi="Courier New" w:cs="Courier New"/>
          <w:b/>
        </w:rPr>
      </w:pPr>
    </w:p>
    <w:p w14:paraId="35F8BDBF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4(a)</w:t>
      </w:r>
    </w:p>
    <w:p w14:paraId="229424DA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8567838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  <w:r>
        <w:rPr>
          <w:rFonts w:eastAsia="Times New Roman"/>
          <w:b/>
          <w:bCs/>
          <w:noProof/>
          <w:color w:val="333333"/>
          <w:lang w:eastAsia="en-SG"/>
        </w:rPr>
        <w:drawing>
          <wp:anchor distT="0" distB="0" distL="114300" distR="114300" simplePos="0" relativeHeight="251662336" behindDoc="0" locked="0" layoutInCell="1" allowOverlap="1" wp14:anchorId="4A878268" wp14:editId="4BA29D8E">
            <wp:simplePos x="0" y="0"/>
            <wp:positionH relativeFrom="column">
              <wp:posOffset>980440</wp:posOffset>
            </wp:positionH>
            <wp:positionV relativeFrom="paragraph">
              <wp:posOffset>64135</wp:posOffset>
            </wp:positionV>
            <wp:extent cx="4210685" cy="3362960"/>
            <wp:effectExtent l="0" t="0" r="5715" b="2540"/>
            <wp:wrapTight wrapText="bothSides">
              <wp:wrapPolygon edited="0">
                <wp:start x="0" y="0"/>
                <wp:lineTo x="0" y="21535"/>
                <wp:lineTo x="21564" y="21535"/>
                <wp:lineTo x="21564" y="0"/>
                <wp:lineTo x="0" y="0"/>
              </wp:wrapPolygon>
            </wp:wrapTight>
            <wp:docPr id="24" name="Picture 24" descr="A diagram of a line draw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diagram of a line drawing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0685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4EB897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F0C2DD5" w14:textId="77777777" w:rsidR="001D1E81" w:rsidRDefault="001D1E81" w:rsidP="001D1E81">
      <w:pPr>
        <w:jc w:val="center"/>
        <w:rPr>
          <w:rFonts w:eastAsia="Times New Roman"/>
          <w:b/>
          <w:bCs/>
          <w:noProof/>
          <w:color w:val="333333"/>
          <w:lang w:eastAsia="en-SG"/>
        </w:rPr>
      </w:pPr>
    </w:p>
    <w:p w14:paraId="314707F7" w14:textId="77777777" w:rsidR="001D1E81" w:rsidRPr="00322DDE" w:rsidRDefault="001D1E81" w:rsidP="001D1E81">
      <w:pPr>
        <w:rPr>
          <w:rFonts w:ascii="Courier New" w:hAnsi="Courier New" w:cs="Courier New"/>
        </w:rPr>
      </w:pPr>
    </w:p>
    <w:p w14:paraId="0D09626E" w14:textId="77777777" w:rsidR="001D1E81" w:rsidRDefault="001D1E81" w:rsidP="001D1E81">
      <w:pPr>
        <w:rPr>
          <w:rFonts w:eastAsia="Times New Roman"/>
          <w:b/>
          <w:bCs/>
          <w:noProof/>
          <w:color w:val="333333"/>
          <w:lang w:eastAsia="en-SG"/>
        </w:rPr>
      </w:pPr>
    </w:p>
    <w:p w14:paraId="3C11C551" w14:textId="77777777" w:rsidR="001D1E81" w:rsidRDefault="001D1E81" w:rsidP="001D1E81">
      <w:pPr>
        <w:rPr>
          <w:rFonts w:eastAsia="Times New Roman"/>
          <w:b/>
          <w:bCs/>
          <w:noProof/>
          <w:color w:val="333333"/>
          <w:lang w:eastAsia="en-SG"/>
        </w:rPr>
      </w:pPr>
    </w:p>
    <w:p w14:paraId="10CB867A" w14:textId="77777777" w:rsidR="001D1E81" w:rsidRDefault="001D1E81" w:rsidP="001D1E81">
      <w:pPr>
        <w:rPr>
          <w:rFonts w:eastAsia="Times New Roman"/>
          <w:b/>
          <w:bCs/>
          <w:noProof/>
          <w:color w:val="333333"/>
          <w:lang w:eastAsia="en-SG"/>
        </w:rPr>
      </w:pPr>
    </w:p>
    <w:p w14:paraId="6AF2A5D3" w14:textId="77777777" w:rsidR="001D1E81" w:rsidRDefault="001D1E81" w:rsidP="001D1E81">
      <w:pPr>
        <w:rPr>
          <w:rFonts w:eastAsia="Times New Roman"/>
          <w:b/>
          <w:bCs/>
          <w:noProof/>
          <w:color w:val="333333"/>
          <w:lang w:eastAsia="en-SG"/>
        </w:rPr>
      </w:pPr>
    </w:p>
    <w:p w14:paraId="79D06FA2" w14:textId="77777777" w:rsidR="001D1E81" w:rsidRDefault="001D1E81" w:rsidP="001D1E81">
      <w:pPr>
        <w:tabs>
          <w:tab w:val="left" w:pos="2745"/>
        </w:tabs>
        <w:jc w:val="center"/>
        <w:rPr>
          <w:rFonts w:eastAsia="Times New Roman"/>
          <w:b/>
          <w:bCs/>
          <w:noProof/>
          <w:color w:val="333333"/>
          <w:lang w:eastAsia="en-SG"/>
        </w:rPr>
      </w:pPr>
    </w:p>
    <w:p w14:paraId="4C578DEA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55EC31C8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613EB573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3DC3D6EB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D18BC8E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59065C7D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64171D7F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65D3752A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7C42B8E7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6BC5E4C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37A3E23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23AE84DB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792B8B9D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1697FFDF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4(b)</w:t>
      </w:r>
    </w:p>
    <w:p w14:paraId="603FCEF9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</w:p>
    <w:p w14:paraId="0AF412CF" w14:textId="77777777" w:rsidR="001D1E81" w:rsidRDefault="001D1E81" w:rsidP="001D1E81">
      <w:pPr>
        <w:pStyle w:val="BodyText"/>
        <w:jc w:val="center"/>
        <w:rPr>
          <w:b/>
        </w:rPr>
      </w:pPr>
      <w:r>
        <w:rPr>
          <w:b/>
        </w:rPr>
        <w:t>5/7</w:t>
      </w:r>
    </w:p>
    <w:p w14:paraId="50823556" w14:textId="77777777" w:rsidR="001D1E81" w:rsidRDefault="001D1E81" w:rsidP="001D1E81">
      <w:pPr>
        <w:pStyle w:val="BodyText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3360" behindDoc="0" locked="0" layoutInCell="1" allowOverlap="1" wp14:anchorId="38833F41" wp14:editId="1E1E8552">
            <wp:simplePos x="0" y="0"/>
            <wp:positionH relativeFrom="column">
              <wp:posOffset>71755</wp:posOffset>
            </wp:positionH>
            <wp:positionV relativeFrom="paragraph">
              <wp:posOffset>490220</wp:posOffset>
            </wp:positionV>
            <wp:extent cx="5656580" cy="3825875"/>
            <wp:effectExtent l="0" t="0" r="0" b="0"/>
            <wp:wrapTight wrapText="bothSides">
              <wp:wrapPolygon edited="0">
                <wp:start x="0" y="0"/>
                <wp:lineTo x="0" y="21510"/>
                <wp:lineTo x="21532" y="21510"/>
                <wp:lineTo x="21532" y="0"/>
                <wp:lineTo x="0" y="0"/>
              </wp:wrapPolygon>
            </wp:wrapTight>
            <wp:docPr id="25" name="Picture 25" descr="A drawing of a wirefr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drawing of a wirefram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382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50F8A" w14:textId="77777777" w:rsidR="001D1E81" w:rsidRDefault="001D1E81" w:rsidP="001D1E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textWrapping" w:clear="all"/>
      </w:r>
    </w:p>
    <w:p w14:paraId="2A71FF2B" w14:textId="77777777" w:rsidR="001D1E81" w:rsidRDefault="001D1E81" w:rsidP="001D1E81">
      <w:pPr>
        <w:tabs>
          <w:tab w:val="left" w:pos="2745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Fig. 4(c)</w:t>
      </w:r>
    </w:p>
    <w:p w14:paraId="7256ECE2" w14:textId="77777777" w:rsidR="001D1E81" w:rsidRDefault="001D1E81" w:rsidP="001D1E81">
      <w:pPr>
        <w:rPr>
          <w:rFonts w:ascii="Courier New" w:hAnsi="Courier New" w:cs="Courier New"/>
        </w:rPr>
      </w:pPr>
    </w:p>
    <w:p w14:paraId="0BCA9942" w14:textId="77777777" w:rsidR="001D1E81" w:rsidRDefault="001D1E81" w:rsidP="001D1E81">
      <w:pPr>
        <w:rPr>
          <w:rFonts w:ascii="Courier New" w:hAnsi="Courier New" w:cs="Courier New"/>
        </w:rPr>
      </w:pPr>
    </w:p>
    <w:p w14:paraId="766635E4" w14:textId="77777777" w:rsidR="001D1E81" w:rsidRDefault="001D1E81" w:rsidP="001D1E81">
      <w:pPr>
        <w:rPr>
          <w:rFonts w:ascii="Courier New" w:hAnsi="Courier New" w:cs="Courier New"/>
        </w:rPr>
      </w:pPr>
    </w:p>
    <w:p w14:paraId="4A2E5F84" w14:textId="77777777" w:rsidR="001D1E81" w:rsidRDefault="001D1E81" w:rsidP="001D1E81">
      <w:pPr>
        <w:rPr>
          <w:rFonts w:ascii="Courier New" w:hAnsi="Courier New" w:cs="Courier New"/>
        </w:rPr>
      </w:pPr>
    </w:p>
    <w:p w14:paraId="7013362C" w14:textId="77777777" w:rsidR="001D1E81" w:rsidRDefault="001D1E81" w:rsidP="001D1E81">
      <w:pPr>
        <w:rPr>
          <w:rFonts w:ascii="Courier New" w:hAnsi="Courier New" w:cs="Courier New"/>
        </w:rPr>
      </w:pPr>
    </w:p>
    <w:p w14:paraId="2C12336A" w14:textId="77777777" w:rsidR="001D1E81" w:rsidRDefault="001D1E81" w:rsidP="001D1E81">
      <w:pPr>
        <w:rPr>
          <w:rFonts w:ascii="Courier New" w:hAnsi="Courier New" w:cs="Courier New"/>
        </w:rPr>
      </w:pPr>
    </w:p>
    <w:p w14:paraId="514B460B" w14:textId="77777777" w:rsidR="001D1E81" w:rsidRDefault="001D1E81" w:rsidP="001D1E81">
      <w:pPr>
        <w:rPr>
          <w:rFonts w:ascii="Courier New" w:hAnsi="Courier New" w:cs="Courier New"/>
        </w:rPr>
      </w:pPr>
    </w:p>
    <w:p w14:paraId="4FCAFA59" w14:textId="77777777" w:rsidR="001D1E81" w:rsidRDefault="001D1E81" w:rsidP="001D1E81">
      <w:pPr>
        <w:rPr>
          <w:rFonts w:ascii="Courier New" w:hAnsi="Courier New" w:cs="Courier New"/>
        </w:rPr>
      </w:pPr>
    </w:p>
    <w:p w14:paraId="38F306D1" w14:textId="77777777" w:rsidR="001D1E81" w:rsidRDefault="001D1E81" w:rsidP="001D1E81">
      <w:pPr>
        <w:rPr>
          <w:rFonts w:ascii="Courier New" w:hAnsi="Courier New" w:cs="Courier New"/>
        </w:rPr>
      </w:pPr>
    </w:p>
    <w:p w14:paraId="5E595BA3" w14:textId="77777777" w:rsidR="001D1E81" w:rsidRDefault="001D1E81" w:rsidP="001D1E81">
      <w:pPr>
        <w:rPr>
          <w:rFonts w:ascii="Courier New" w:hAnsi="Courier New" w:cs="Courier New"/>
        </w:rPr>
      </w:pPr>
    </w:p>
    <w:p w14:paraId="251D62A5" w14:textId="77777777" w:rsidR="001D1E81" w:rsidRDefault="001D1E81" w:rsidP="001D1E81">
      <w:pPr>
        <w:rPr>
          <w:rFonts w:ascii="Courier New" w:hAnsi="Courier New" w:cs="Courier New"/>
        </w:rPr>
      </w:pPr>
    </w:p>
    <w:p w14:paraId="735E1307" w14:textId="77777777" w:rsidR="001D1E81" w:rsidRDefault="001D1E81" w:rsidP="001D1E81">
      <w:pPr>
        <w:rPr>
          <w:rFonts w:ascii="Courier New" w:hAnsi="Courier New" w:cs="Courier New"/>
        </w:rPr>
      </w:pPr>
    </w:p>
    <w:p w14:paraId="7B0CF17F" w14:textId="77777777" w:rsidR="001D1E81" w:rsidRDefault="001D1E81" w:rsidP="001D1E81">
      <w:pPr>
        <w:rPr>
          <w:rFonts w:ascii="Courier New" w:hAnsi="Courier New" w:cs="Courier New"/>
        </w:rPr>
      </w:pPr>
    </w:p>
    <w:p w14:paraId="3A997C04" w14:textId="77777777" w:rsidR="001D1E81" w:rsidRDefault="001D1E81" w:rsidP="001D1E81">
      <w:pPr>
        <w:rPr>
          <w:rFonts w:ascii="Courier New" w:hAnsi="Courier New" w:cs="Courier New"/>
        </w:rPr>
      </w:pPr>
    </w:p>
    <w:p w14:paraId="2D376811" w14:textId="77777777" w:rsidR="001D1E81" w:rsidRDefault="001D1E81" w:rsidP="001D1E81">
      <w:pPr>
        <w:rPr>
          <w:rFonts w:ascii="Courier New" w:hAnsi="Courier New" w:cs="Courier New"/>
        </w:rPr>
      </w:pPr>
    </w:p>
    <w:p w14:paraId="41A01A02" w14:textId="77777777" w:rsidR="001D1E81" w:rsidRDefault="001D1E81" w:rsidP="001D1E81">
      <w:pPr>
        <w:rPr>
          <w:rFonts w:ascii="Courier New" w:hAnsi="Courier New" w:cs="Courier New"/>
        </w:rPr>
      </w:pPr>
    </w:p>
    <w:p w14:paraId="3612A3A8" w14:textId="77777777" w:rsidR="001D1E81" w:rsidRDefault="001D1E81" w:rsidP="001D1E81">
      <w:pPr>
        <w:rPr>
          <w:rFonts w:ascii="Courier New" w:hAnsi="Courier New" w:cs="Courier New"/>
        </w:rPr>
      </w:pPr>
    </w:p>
    <w:p w14:paraId="041D3136" w14:textId="77777777" w:rsidR="001D1E81" w:rsidRDefault="001D1E81" w:rsidP="001D1E81">
      <w:pPr>
        <w:rPr>
          <w:rFonts w:ascii="Courier New" w:hAnsi="Courier New" w:cs="Courier New"/>
        </w:rPr>
      </w:pPr>
    </w:p>
    <w:p w14:paraId="6EF59B89" w14:textId="77777777" w:rsidR="001D1E81" w:rsidRDefault="001D1E81" w:rsidP="001D1E81">
      <w:pPr>
        <w:rPr>
          <w:rFonts w:ascii="Courier New" w:hAnsi="Courier New" w:cs="Courier New"/>
        </w:rPr>
      </w:pPr>
    </w:p>
    <w:p w14:paraId="5F5CDC71" w14:textId="77777777" w:rsidR="001D1E81" w:rsidRDefault="001D1E81" w:rsidP="001D1E81">
      <w:pPr>
        <w:rPr>
          <w:rFonts w:ascii="Courier New" w:hAnsi="Courier New" w:cs="Courier New"/>
        </w:rPr>
      </w:pPr>
    </w:p>
    <w:p w14:paraId="0881B6B1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 w:rsidRPr="00170E34">
        <w:rPr>
          <w:rFonts w:ascii="Courier New" w:hAnsi="Courier New" w:cs="Courier New"/>
          <w:b/>
        </w:rPr>
        <w:lastRenderedPageBreak/>
        <w:t>6/7</w:t>
      </w:r>
    </w:p>
    <w:p w14:paraId="734A5D65" w14:textId="77777777" w:rsidR="001D1E81" w:rsidRDefault="001D1E81" w:rsidP="001D1E81">
      <w:pPr>
        <w:rPr>
          <w:rFonts w:ascii="Courier New" w:hAnsi="Courier New" w:cs="Courier New"/>
          <w:b/>
        </w:rPr>
      </w:pPr>
    </w:p>
    <w:p w14:paraId="336E0944" w14:textId="77777777" w:rsidR="00856BCC" w:rsidRDefault="00856BCC" w:rsidP="001D1E81">
      <w:pPr>
        <w:rPr>
          <w:rFonts w:ascii="Courier New" w:hAnsi="Courier New" w:cs="Courier New"/>
          <w:b/>
        </w:rPr>
      </w:pPr>
    </w:p>
    <w:p w14:paraId="2F8B4143" w14:textId="77777777" w:rsidR="00856BCC" w:rsidRDefault="00856BCC" w:rsidP="001D1E81">
      <w:pPr>
        <w:rPr>
          <w:rFonts w:ascii="Courier New" w:hAnsi="Courier New" w:cs="Courier New"/>
          <w:b/>
        </w:rPr>
      </w:pPr>
    </w:p>
    <w:p w14:paraId="6D1B68FE" w14:textId="77777777" w:rsidR="001D1E81" w:rsidRDefault="001D1E81" w:rsidP="001D1E81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Table 1</w:t>
      </w:r>
    </w:p>
    <w:tbl>
      <w:tblPr>
        <w:tblpPr w:leftFromText="180" w:rightFromText="180" w:vertAnchor="text" w:tblpXSpec="right" w:tblpY="1"/>
        <w:tblOverlap w:val="never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9"/>
        <w:gridCol w:w="1888"/>
        <w:gridCol w:w="2835"/>
      </w:tblGrid>
      <w:tr w:rsidR="001D1E81" w:rsidRPr="00AE0580" w14:paraId="197F6DA3" w14:textId="77777777" w:rsidTr="0065347F">
        <w:trPr>
          <w:trHeight w:val="270"/>
        </w:trPr>
        <w:tc>
          <w:tcPr>
            <w:tcW w:w="3919" w:type="dxa"/>
            <w:vAlign w:val="center"/>
            <w:hideMark/>
          </w:tcPr>
          <w:p w14:paraId="4F97C990" w14:textId="77777777" w:rsidR="001D1E81" w:rsidRPr="00AE0580" w:rsidRDefault="001D1E81" w:rsidP="0065347F">
            <w:pPr>
              <w:jc w:val="center"/>
              <w:rPr>
                <w:rFonts w:ascii="Courier New" w:eastAsia="Times New Roman" w:hAnsi="Courier New" w:cs="Courier New"/>
                <w:b/>
                <w:bCs/>
                <w:lang w:eastAsia="en-SG"/>
              </w:rPr>
            </w:pPr>
            <w:r w:rsidRPr="00AE0580">
              <w:rPr>
                <w:rFonts w:ascii="Courier New" w:eastAsia="Times New Roman" w:hAnsi="Courier New" w:cs="Courier New"/>
                <w:b/>
                <w:bCs/>
                <w:lang w:eastAsia="en-SG"/>
              </w:rPr>
              <w:t>Bacteria (Probiotic)</w:t>
            </w:r>
          </w:p>
        </w:tc>
        <w:tc>
          <w:tcPr>
            <w:tcW w:w="1888" w:type="dxa"/>
            <w:vAlign w:val="center"/>
            <w:hideMark/>
          </w:tcPr>
          <w:p w14:paraId="0D1C8BBB" w14:textId="77777777" w:rsidR="001D1E81" w:rsidRPr="00AE0580" w:rsidRDefault="001D1E81" w:rsidP="0065347F">
            <w:pPr>
              <w:jc w:val="center"/>
              <w:rPr>
                <w:rFonts w:ascii="Courier New" w:eastAsia="Times New Roman" w:hAnsi="Courier New" w:cs="Courier New"/>
                <w:b/>
                <w:bCs/>
                <w:lang w:eastAsia="en-SG"/>
              </w:rPr>
            </w:pPr>
            <w:r w:rsidRPr="00AE0580">
              <w:rPr>
                <w:rFonts w:ascii="Courier New" w:eastAsia="Times New Roman" w:hAnsi="Courier New" w:cs="Courier New"/>
                <w:b/>
                <w:bCs/>
                <w:lang w:eastAsia="en-SG"/>
              </w:rPr>
              <w:t>Fish tested</w:t>
            </w:r>
          </w:p>
        </w:tc>
        <w:tc>
          <w:tcPr>
            <w:tcW w:w="2835" w:type="dxa"/>
            <w:vAlign w:val="center"/>
            <w:hideMark/>
          </w:tcPr>
          <w:p w14:paraId="1B29466C" w14:textId="77777777" w:rsidR="001D1E81" w:rsidRPr="00AE0580" w:rsidRDefault="001D1E81" w:rsidP="0065347F">
            <w:pPr>
              <w:jc w:val="center"/>
              <w:rPr>
                <w:rFonts w:ascii="Courier New" w:eastAsia="Times New Roman" w:hAnsi="Courier New" w:cs="Courier New"/>
                <w:b/>
                <w:bCs/>
                <w:lang w:eastAsia="en-SG"/>
              </w:rPr>
            </w:pPr>
            <w:r w:rsidRPr="00AE0580">
              <w:rPr>
                <w:rFonts w:ascii="Courier New" w:eastAsia="Times New Roman" w:hAnsi="Courier New" w:cs="Courier New"/>
                <w:b/>
                <w:bCs/>
                <w:lang w:eastAsia="en-SG"/>
              </w:rPr>
              <w:t>Activity</w:t>
            </w:r>
          </w:p>
        </w:tc>
      </w:tr>
      <w:tr w:rsidR="001D1E81" w:rsidRPr="00AE0580" w14:paraId="2B0329B8" w14:textId="77777777" w:rsidTr="0065347F">
        <w:trPr>
          <w:trHeight w:val="1091"/>
        </w:trPr>
        <w:tc>
          <w:tcPr>
            <w:tcW w:w="3919" w:type="dxa"/>
            <w:vAlign w:val="center"/>
            <w:hideMark/>
          </w:tcPr>
          <w:p w14:paraId="489DB5DE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Bacillus licheniformis (TSB27), Lactobacillus thuringiensis, Bacillus Plantarum, Bacillus subtilis (B46)</w:t>
            </w:r>
          </w:p>
        </w:tc>
        <w:tc>
          <w:tcPr>
            <w:tcW w:w="1888" w:type="dxa"/>
            <w:vAlign w:val="center"/>
            <w:hideMark/>
          </w:tcPr>
          <w:p w14:paraId="6556F391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Sparus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aurata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L.</w:t>
            </w:r>
          </w:p>
        </w:tc>
        <w:tc>
          <w:tcPr>
            <w:tcW w:w="2835" w:type="dxa"/>
            <w:vAlign w:val="center"/>
            <w:hideMark/>
          </w:tcPr>
          <w:p w14:paraId="53CAED6C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Enhancement of the immune system</w:t>
            </w:r>
          </w:p>
        </w:tc>
      </w:tr>
      <w:tr w:rsidR="001D1E81" w:rsidRPr="00AE0580" w14:paraId="388E94D9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33643762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Shewanella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putrefaciens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Pdp11</w:t>
            </w:r>
          </w:p>
        </w:tc>
        <w:tc>
          <w:tcPr>
            <w:tcW w:w="1888" w:type="dxa"/>
            <w:vAlign w:val="center"/>
            <w:hideMark/>
          </w:tcPr>
          <w:p w14:paraId="26AD85A4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Solea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senegalensis</w:t>
            </w:r>
          </w:p>
        </w:tc>
        <w:tc>
          <w:tcPr>
            <w:tcW w:w="2835" w:type="dxa"/>
            <w:vAlign w:val="center"/>
            <w:hideMark/>
          </w:tcPr>
          <w:p w14:paraId="69ECB2A7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Modulates the digestive microbiota, an increase in growth</w:t>
            </w:r>
          </w:p>
        </w:tc>
      </w:tr>
      <w:tr w:rsidR="001D1E81" w:rsidRPr="00AE0580" w14:paraId="7A61C9C0" w14:textId="77777777" w:rsidTr="0065347F">
        <w:trPr>
          <w:trHeight w:val="270"/>
        </w:trPr>
        <w:tc>
          <w:tcPr>
            <w:tcW w:w="3919" w:type="dxa"/>
            <w:vAlign w:val="center"/>
            <w:hideMark/>
          </w:tcPr>
          <w:p w14:paraId="50F11D0D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Bacillus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pumilus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H2</w:t>
            </w:r>
          </w:p>
        </w:tc>
        <w:tc>
          <w:tcPr>
            <w:tcW w:w="1888" w:type="dxa"/>
            <w:vAlign w:val="center"/>
            <w:hideMark/>
          </w:tcPr>
          <w:p w14:paraId="4CF45BD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Fish</w:t>
            </w:r>
          </w:p>
        </w:tc>
        <w:tc>
          <w:tcPr>
            <w:tcW w:w="2835" w:type="dxa"/>
            <w:vAlign w:val="center"/>
            <w:hideMark/>
          </w:tcPr>
          <w:p w14:paraId="5574BC1F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Anti-Vibrio activity</w:t>
            </w:r>
          </w:p>
        </w:tc>
      </w:tr>
      <w:tr w:rsidR="001D1E81" w:rsidRPr="00AE0580" w14:paraId="4BD37048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1485B87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Bacillus subtilis WB60</w:t>
            </w:r>
          </w:p>
        </w:tc>
        <w:tc>
          <w:tcPr>
            <w:tcW w:w="1888" w:type="dxa"/>
            <w:vAlign w:val="center"/>
            <w:hideMark/>
          </w:tcPr>
          <w:p w14:paraId="6901C441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Anguilla japonica</w:t>
            </w:r>
          </w:p>
        </w:tc>
        <w:tc>
          <w:tcPr>
            <w:tcW w:w="2835" w:type="dxa"/>
            <w:vAlign w:val="center"/>
            <w:hideMark/>
          </w:tcPr>
          <w:p w14:paraId="03D2DF76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 in weight, efficiency in food and protein</w:t>
            </w:r>
          </w:p>
        </w:tc>
      </w:tr>
      <w:tr w:rsidR="001D1E81" w:rsidRPr="00AE0580" w14:paraId="746B4769" w14:textId="77777777" w:rsidTr="0065347F">
        <w:trPr>
          <w:trHeight w:val="821"/>
        </w:trPr>
        <w:tc>
          <w:tcPr>
            <w:tcW w:w="3919" w:type="dxa"/>
            <w:vAlign w:val="center"/>
            <w:hideMark/>
          </w:tcPr>
          <w:p w14:paraId="09875FC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Lac.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pentosus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BD6, Lac. fermentum LW2, Bacillus subtilis E20, Saccharomyces cerevisiae P13</w:t>
            </w:r>
          </w:p>
        </w:tc>
        <w:tc>
          <w:tcPr>
            <w:tcW w:w="1888" w:type="dxa"/>
            <w:vAlign w:val="center"/>
            <w:hideMark/>
          </w:tcPr>
          <w:p w14:paraId="29717B02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Asian seabass</w:t>
            </w:r>
          </w:p>
        </w:tc>
        <w:tc>
          <w:tcPr>
            <w:tcW w:w="2835" w:type="dxa"/>
            <w:vAlign w:val="center"/>
            <w:hideMark/>
          </w:tcPr>
          <w:p w14:paraId="0188B3ED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Improves either the growth performance or disease resistance of Asian seabass against A.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hydrophila</w:t>
            </w:r>
            <w:proofErr w:type="spellEnd"/>
          </w:p>
        </w:tc>
      </w:tr>
      <w:tr w:rsidR="001D1E81" w:rsidRPr="00AE0580" w14:paraId="1A6E826A" w14:textId="77777777" w:rsidTr="0065347F">
        <w:trPr>
          <w:trHeight w:val="260"/>
        </w:trPr>
        <w:tc>
          <w:tcPr>
            <w:tcW w:w="3919" w:type="dxa"/>
            <w:vAlign w:val="center"/>
            <w:hideMark/>
          </w:tcPr>
          <w:p w14:paraId="529F8FD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Pseudoalteromonas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sp.</w:t>
            </w:r>
          </w:p>
        </w:tc>
        <w:tc>
          <w:tcPr>
            <w:tcW w:w="1888" w:type="dxa"/>
            <w:vAlign w:val="center"/>
            <w:hideMark/>
          </w:tcPr>
          <w:p w14:paraId="4E5D0FEE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Seriola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lalandi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338F07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 of larval survival</w:t>
            </w:r>
          </w:p>
        </w:tc>
      </w:tr>
      <w:tr w:rsidR="001D1E81" w:rsidRPr="00AE0580" w14:paraId="75B1AACD" w14:textId="77777777" w:rsidTr="0065347F">
        <w:trPr>
          <w:trHeight w:val="270"/>
        </w:trPr>
        <w:tc>
          <w:tcPr>
            <w:tcW w:w="3919" w:type="dxa"/>
            <w:vAlign w:val="center"/>
            <w:hideMark/>
          </w:tcPr>
          <w:p w14:paraId="1C8DED48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Pseudoalteromonas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sp.</w:t>
            </w:r>
          </w:p>
        </w:tc>
        <w:tc>
          <w:tcPr>
            <w:tcW w:w="1888" w:type="dxa"/>
            <w:vAlign w:val="center"/>
            <w:hideMark/>
          </w:tcPr>
          <w:p w14:paraId="0BD4B5A8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Seriola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lalandi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A49A0F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 of larval survival</w:t>
            </w:r>
          </w:p>
        </w:tc>
      </w:tr>
      <w:tr w:rsidR="001D1E81" w:rsidRPr="00AE0580" w14:paraId="6544D81A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3BF270C9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Lactobacillus plantarum</w:t>
            </w:r>
          </w:p>
        </w:tc>
        <w:tc>
          <w:tcPr>
            <w:tcW w:w="1888" w:type="dxa"/>
            <w:vAlign w:val="center"/>
            <w:hideMark/>
          </w:tcPr>
          <w:p w14:paraId="5EDDA1AA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Oreochromis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niloticus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78FDE02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Decreases mortality and improves growth</w:t>
            </w:r>
          </w:p>
        </w:tc>
      </w:tr>
      <w:tr w:rsidR="001D1E81" w:rsidRPr="00AE0580" w14:paraId="6E7B872D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1D235482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Bacillus subtilis, Lactobacillus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rhamnosus</w:t>
            </w:r>
            <w:proofErr w:type="spellEnd"/>
          </w:p>
        </w:tc>
        <w:tc>
          <w:tcPr>
            <w:tcW w:w="1888" w:type="dxa"/>
            <w:vAlign w:val="center"/>
            <w:hideMark/>
          </w:tcPr>
          <w:p w14:paraId="6F6DCAC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Labeo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rohita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2082B8C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Increases the value of biochemical components</w:t>
            </w:r>
          </w:p>
        </w:tc>
      </w:tr>
      <w:tr w:rsidR="001D1E81" w:rsidRPr="00AE0580" w14:paraId="2E72588E" w14:textId="77777777" w:rsidTr="0065347F">
        <w:trPr>
          <w:trHeight w:val="550"/>
        </w:trPr>
        <w:tc>
          <w:tcPr>
            <w:tcW w:w="3919" w:type="dxa"/>
            <w:vAlign w:val="center"/>
            <w:hideMark/>
          </w:tcPr>
          <w:p w14:paraId="13FDCA14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Lactobacillus casei</w:t>
            </w:r>
          </w:p>
        </w:tc>
        <w:tc>
          <w:tcPr>
            <w:tcW w:w="1888" w:type="dxa"/>
            <w:vAlign w:val="center"/>
            <w:hideMark/>
          </w:tcPr>
          <w:p w14:paraId="0A3E1725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Keureling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 fish (Tor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tambra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)</w:t>
            </w:r>
          </w:p>
        </w:tc>
        <w:tc>
          <w:tcPr>
            <w:tcW w:w="2835" w:type="dxa"/>
            <w:vAlign w:val="center"/>
            <w:hideMark/>
          </w:tcPr>
          <w:p w14:paraId="0B0A8A8F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Growth performance and feed efficiency increased</w:t>
            </w:r>
          </w:p>
        </w:tc>
      </w:tr>
      <w:tr w:rsidR="001D1E81" w:rsidRPr="00AE0580" w14:paraId="2E0E539D" w14:textId="77777777" w:rsidTr="0065347F">
        <w:trPr>
          <w:trHeight w:val="260"/>
        </w:trPr>
        <w:tc>
          <w:tcPr>
            <w:tcW w:w="3919" w:type="dxa"/>
            <w:vAlign w:val="center"/>
            <w:hideMark/>
          </w:tcPr>
          <w:p w14:paraId="73BC19CC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Bacillus sp. MVF1</w:t>
            </w:r>
          </w:p>
        </w:tc>
        <w:tc>
          <w:tcPr>
            <w:tcW w:w="1888" w:type="dxa"/>
            <w:vAlign w:val="center"/>
            <w:hideMark/>
          </w:tcPr>
          <w:p w14:paraId="12369BA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Labeo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rohita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53FD0DFC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Decreases susceptibility to disease</w:t>
            </w:r>
          </w:p>
        </w:tc>
      </w:tr>
      <w:tr w:rsidR="001D1E81" w:rsidRPr="00AE0580" w14:paraId="4F6B89DE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76AA8A6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Bacillus subtilis, Bacillus licheniformis</w:t>
            </w:r>
          </w:p>
        </w:tc>
        <w:tc>
          <w:tcPr>
            <w:tcW w:w="1888" w:type="dxa"/>
            <w:vAlign w:val="center"/>
            <w:hideMark/>
          </w:tcPr>
          <w:p w14:paraId="078D29A7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Juvenile rainbow trout</w:t>
            </w:r>
          </w:p>
        </w:tc>
        <w:tc>
          <w:tcPr>
            <w:tcW w:w="2835" w:type="dxa"/>
            <w:vAlign w:val="center"/>
            <w:hideMark/>
          </w:tcPr>
          <w:p w14:paraId="4D83AC08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Enhanced resistance against A. 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salmonicida</w:t>
            </w:r>
            <w:proofErr w:type="spellEnd"/>
          </w:p>
        </w:tc>
      </w:tr>
      <w:tr w:rsidR="001D1E81" w:rsidRPr="00AE0580" w14:paraId="7DF06A2A" w14:textId="77777777" w:rsidTr="0065347F">
        <w:trPr>
          <w:trHeight w:val="550"/>
        </w:trPr>
        <w:tc>
          <w:tcPr>
            <w:tcW w:w="3919" w:type="dxa"/>
            <w:vAlign w:val="center"/>
            <w:hideMark/>
          </w:tcPr>
          <w:p w14:paraId="6B94F71E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Kocuria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 SM1,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Rhodococcus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SM2</w:t>
            </w:r>
          </w:p>
        </w:tc>
        <w:tc>
          <w:tcPr>
            <w:tcW w:w="1888" w:type="dxa"/>
            <w:vAlign w:val="center"/>
            <w:hideMark/>
          </w:tcPr>
          <w:p w14:paraId="4CD9223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Oncorhynchus mykiss</w:t>
            </w:r>
          </w:p>
        </w:tc>
        <w:tc>
          <w:tcPr>
            <w:tcW w:w="2835" w:type="dxa"/>
            <w:vAlign w:val="center"/>
            <w:hideMark/>
          </w:tcPr>
          <w:p w14:paraId="4101D25F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Produces extracellular enzymes that may have a role in the host digestive processes</w:t>
            </w:r>
          </w:p>
        </w:tc>
      </w:tr>
      <w:tr w:rsidR="001D1E81" w:rsidRPr="00AE0580" w14:paraId="232BCD68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0B25BD6E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Vibrio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lentus</w:t>
            </w:r>
            <w:proofErr w:type="spellEnd"/>
          </w:p>
        </w:tc>
        <w:tc>
          <w:tcPr>
            <w:tcW w:w="1888" w:type="dxa"/>
            <w:vAlign w:val="center"/>
            <w:hideMark/>
          </w:tcPr>
          <w:p w14:paraId="41E0D54A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Dicentrarchus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labrax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96357CA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Protective effect against Vibriosis caused by V.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harveyi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in sea bass larvae</w:t>
            </w:r>
          </w:p>
        </w:tc>
      </w:tr>
      <w:tr w:rsidR="001D1E81" w:rsidRPr="00AE0580" w14:paraId="4B6BA4B2" w14:textId="77777777" w:rsidTr="0065347F">
        <w:trPr>
          <w:trHeight w:val="821"/>
        </w:trPr>
        <w:tc>
          <w:tcPr>
            <w:tcW w:w="3919" w:type="dxa"/>
            <w:vAlign w:val="center"/>
            <w:hideMark/>
          </w:tcPr>
          <w:p w14:paraId="6273CD45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Lactobacillus plantarum</w:t>
            </w:r>
          </w:p>
        </w:tc>
        <w:tc>
          <w:tcPr>
            <w:tcW w:w="1888" w:type="dxa"/>
            <w:vAlign w:val="center"/>
            <w:hideMark/>
          </w:tcPr>
          <w:p w14:paraId="0F96BCA4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Tilapia</w:t>
            </w:r>
          </w:p>
        </w:tc>
        <w:tc>
          <w:tcPr>
            <w:tcW w:w="2835" w:type="dxa"/>
            <w:vAlign w:val="center"/>
            <w:hideMark/>
          </w:tcPr>
          <w:p w14:paraId="24CF9AA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Enhances the growth performance and modulated some hematological parameters.</w:t>
            </w:r>
          </w:p>
        </w:tc>
      </w:tr>
    </w:tbl>
    <w:p w14:paraId="7B9A1FD2" w14:textId="77777777" w:rsidR="001D1E81" w:rsidRDefault="001D1E81" w:rsidP="001D1E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textWrapping" w:clear="all"/>
      </w:r>
    </w:p>
    <w:p w14:paraId="62C3AF5A" w14:textId="77777777" w:rsidR="001D1E81" w:rsidRDefault="001D1E81" w:rsidP="001D1E81">
      <w:pPr>
        <w:rPr>
          <w:rFonts w:ascii="Courier New" w:hAnsi="Courier New" w:cs="Courier New"/>
        </w:rPr>
      </w:pPr>
    </w:p>
    <w:p w14:paraId="082AF77A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lastRenderedPageBreak/>
        <w:t>7</w:t>
      </w:r>
      <w:r w:rsidRPr="007E0D11">
        <w:rPr>
          <w:rFonts w:ascii="Courier New" w:hAnsi="Courier New" w:cs="Courier New"/>
          <w:b/>
        </w:rPr>
        <w:t>/7</w:t>
      </w:r>
    </w:p>
    <w:p w14:paraId="7364A662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tbl>
      <w:tblPr>
        <w:tblpPr w:leftFromText="180" w:rightFromText="180" w:vertAnchor="text" w:tblpXSpec="right" w:tblpY="1"/>
        <w:tblOverlap w:val="never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9"/>
        <w:gridCol w:w="1888"/>
        <w:gridCol w:w="2835"/>
      </w:tblGrid>
      <w:tr w:rsidR="001D1E81" w:rsidRPr="0060492D" w14:paraId="7D4AAB31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774FFE1A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Bacillus megaterium PTB 1.4</w:t>
            </w:r>
          </w:p>
        </w:tc>
        <w:tc>
          <w:tcPr>
            <w:tcW w:w="1888" w:type="dxa"/>
            <w:vAlign w:val="center"/>
            <w:hideMark/>
          </w:tcPr>
          <w:p w14:paraId="52D41911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Catfish</w:t>
            </w:r>
          </w:p>
        </w:tc>
        <w:tc>
          <w:tcPr>
            <w:tcW w:w="2835" w:type="dxa"/>
            <w:vAlign w:val="center"/>
            <w:hideMark/>
          </w:tcPr>
          <w:p w14:paraId="2DD2712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Increases the activity of digestive enzymes and the growth of catfish</w:t>
            </w:r>
          </w:p>
        </w:tc>
      </w:tr>
      <w:tr w:rsidR="001D1E81" w:rsidRPr="0060492D" w14:paraId="15D2B1F3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34967D7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Lactobacillus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rhamnosus</w:t>
            </w:r>
            <w:proofErr w:type="spellEnd"/>
          </w:p>
        </w:tc>
        <w:tc>
          <w:tcPr>
            <w:tcW w:w="1888" w:type="dxa"/>
            <w:vAlign w:val="center"/>
            <w:hideMark/>
          </w:tcPr>
          <w:p w14:paraId="0C5767FE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Pagrus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major</w:t>
            </w:r>
          </w:p>
        </w:tc>
        <w:tc>
          <w:tcPr>
            <w:tcW w:w="2835" w:type="dxa"/>
            <w:vAlign w:val="center"/>
            <w:hideMark/>
          </w:tcPr>
          <w:p w14:paraId="103D2C21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Growth-promoting agent and increases growth</w:t>
            </w:r>
          </w:p>
        </w:tc>
      </w:tr>
      <w:tr w:rsidR="001D1E81" w:rsidRPr="0060492D" w14:paraId="74DA1707" w14:textId="77777777" w:rsidTr="0065347F">
        <w:trPr>
          <w:trHeight w:val="1091"/>
        </w:trPr>
        <w:tc>
          <w:tcPr>
            <w:tcW w:w="3919" w:type="dxa"/>
            <w:vAlign w:val="center"/>
            <w:hideMark/>
          </w:tcPr>
          <w:p w14:paraId="4F01877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Lactobacillus acidophilus, Bacillus subtilis, Lactobacillus bulgaricus, Saccharomyces cerevisiae</w:t>
            </w:r>
          </w:p>
        </w:tc>
        <w:tc>
          <w:tcPr>
            <w:tcW w:w="1888" w:type="dxa"/>
            <w:vAlign w:val="center"/>
            <w:hideMark/>
          </w:tcPr>
          <w:p w14:paraId="08B62E42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C.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gariepinus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50194788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Increases larval survival</w:t>
            </w:r>
          </w:p>
        </w:tc>
      </w:tr>
      <w:tr w:rsidR="001D1E81" w:rsidRPr="0060492D" w14:paraId="3782E784" w14:textId="77777777" w:rsidTr="0065347F">
        <w:trPr>
          <w:trHeight w:val="821"/>
        </w:trPr>
        <w:tc>
          <w:tcPr>
            <w:tcW w:w="3919" w:type="dxa"/>
            <w:vAlign w:val="center"/>
            <w:hideMark/>
          </w:tcPr>
          <w:p w14:paraId="6DB25396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Bacillus megaterium, Bacillus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polymyxa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, Lactobacillus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delbrueckii</w:t>
            </w:r>
            <w:proofErr w:type="spellEnd"/>
          </w:p>
        </w:tc>
        <w:tc>
          <w:tcPr>
            <w:tcW w:w="1888" w:type="dxa"/>
            <w:vAlign w:val="center"/>
            <w:hideMark/>
          </w:tcPr>
          <w:p w14:paraId="6D3D9EFF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Oreochromis sp.</w:t>
            </w:r>
          </w:p>
        </w:tc>
        <w:tc>
          <w:tcPr>
            <w:tcW w:w="2835" w:type="dxa"/>
            <w:vAlign w:val="center"/>
            <w:hideMark/>
          </w:tcPr>
          <w:p w14:paraId="7009801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Increases the performance of zootechnical parameters</w:t>
            </w:r>
          </w:p>
        </w:tc>
      </w:tr>
      <w:tr w:rsidR="001D1E81" w:rsidRPr="0060492D" w14:paraId="471AD78C" w14:textId="77777777" w:rsidTr="0065347F">
        <w:trPr>
          <w:trHeight w:val="821"/>
        </w:trPr>
        <w:tc>
          <w:tcPr>
            <w:tcW w:w="3919" w:type="dxa"/>
            <w:vAlign w:val="center"/>
            <w:hideMark/>
          </w:tcPr>
          <w:p w14:paraId="33F8769D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Enterococcus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casseliflavus</w:t>
            </w:r>
            <w:proofErr w:type="spellEnd"/>
          </w:p>
        </w:tc>
        <w:tc>
          <w:tcPr>
            <w:tcW w:w="1888" w:type="dxa"/>
            <w:vAlign w:val="center"/>
            <w:hideMark/>
          </w:tcPr>
          <w:p w14:paraId="5DEB3FB2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Oncorhynchus mykiss.</w:t>
            </w:r>
          </w:p>
        </w:tc>
        <w:tc>
          <w:tcPr>
            <w:tcW w:w="2835" w:type="dxa"/>
            <w:vAlign w:val="center"/>
            <w:hideMark/>
          </w:tcPr>
          <w:p w14:paraId="24F787A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Improves growth performance and enhancing disease resistance by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inmunomodulation</w:t>
            </w:r>
            <w:proofErr w:type="spellEnd"/>
          </w:p>
        </w:tc>
      </w:tr>
      <w:tr w:rsidR="001D1E81" w:rsidRPr="0060492D" w14:paraId="6F2C2D8F" w14:textId="77777777" w:rsidTr="0065347F">
        <w:trPr>
          <w:trHeight w:val="270"/>
        </w:trPr>
        <w:tc>
          <w:tcPr>
            <w:tcW w:w="3919" w:type="dxa"/>
            <w:vAlign w:val="center"/>
            <w:hideMark/>
          </w:tcPr>
          <w:p w14:paraId="6BCBE834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Pseudoalteromonas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sp.</w:t>
            </w:r>
          </w:p>
        </w:tc>
        <w:tc>
          <w:tcPr>
            <w:tcW w:w="1888" w:type="dxa"/>
            <w:vAlign w:val="center"/>
            <w:hideMark/>
          </w:tcPr>
          <w:p w14:paraId="089804A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Fish</w:t>
            </w:r>
          </w:p>
        </w:tc>
        <w:tc>
          <w:tcPr>
            <w:tcW w:w="2835" w:type="dxa"/>
            <w:vAlign w:val="center"/>
            <w:hideMark/>
          </w:tcPr>
          <w:p w14:paraId="4AF68A80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Inhibitory activity against fish pathogens</w:t>
            </w:r>
          </w:p>
        </w:tc>
      </w:tr>
      <w:tr w:rsidR="001D1E81" w:rsidRPr="0060492D" w14:paraId="5216777B" w14:textId="77777777" w:rsidTr="0065347F">
        <w:trPr>
          <w:trHeight w:val="540"/>
        </w:trPr>
        <w:tc>
          <w:tcPr>
            <w:tcW w:w="3919" w:type="dxa"/>
            <w:vAlign w:val="center"/>
            <w:hideMark/>
          </w:tcPr>
          <w:p w14:paraId="0CDCB7B8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Pseudoalteromonas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 sp. Cepa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MLms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gA3</w:t>
            </w:r>
          </w:p>
        </w:tc>
        <w:tc>
          <w:tcPr>
            <w:tcW w:w="1888" w:type="dxa"/>
            <w:vAlign w:val="center"/>
            <w:hideMark/>
          </w:tcPr>
          <w:p w14:paraId="0A80CF8F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Fish</w:t>
            </w:r>
          </w:p>
        </w:tc>
        <w:tc>
          <w:tcPr>
            <w:tcW w:w="2835" w:type="dxa"/>
            <w:vAlign w:val="center"/>
            <w:hideMark/>
          </w:tcPr>
          <w:p w14:paraId="0AA75FE4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Inhibitory activity against the pathogen V.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anguillarum</w:t>
            </w:r>
            <w:proofErr w:type="spellEnd"/>
          </w:p>
        </w:tc>
      </w:tr>
      <w:tr w:rsidR="001D1E81" w:rsidRPr="0060492D" w14:paraId="70792699" w14:textId="77777777" w:rsidTr="0065347F">
        <w:trPr>
          <w:trHeight w:val="458"/>
        </w:trPr>
        <w:tc>
          <w:tcPr>
            <w:tcW w:w="3919" w:type="dxa"/>
            <w:vMerge w:val="restart"/>
            <w:vAlign w:val="center"/>
            <w:hideMark/>
          </w:tcPr>
          <w:p w14:paraId="42F298BA" w14:textId="77777777" w:rsidR="001D1E81" w:rsidRPr="00170E34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170E34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Bacillus sp., </w:t>
            </w:r>
            <w:proofErr w:type="spellStart"/>
            <w:r w:rsidRPr="00170E34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Pediococcus</w:t>
            </w:r>
            <w:proofErr w:type="spellEnd"/>
            <w:r w:rsidRPr="00170E34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sp.</w:t>
            </w:r>
          </w:p>
        </w:tc>
        <w:tc>
          <w:tcPr>
            <w:tcW w:w="1888" w:type="dxa"/>
            <w:vMerge w:val="restart"/>
            <w:vAlign w:val="center"/>
            <w:hideMark/>
          </w:tcPr>
          <w:p w14:paraId="6FD9F8C0" w14:textId="77777777" w:rsidR="001D1E81" w:rsidRPr="00170E34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170E34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Solea</w:t>
            </w:r>
            <w:proofErr w:type="spellEnd"/>
            <w:r w:rsidRPr="00170E34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senegalensis</w:t>
            </w:r>
          </w:p>
        </w:tc>
        <w:tc>
          <w:tcPr>
            <w:tcW w:w="2835" w:type="dxa"/>
            <w:vMerge w:val="restart"/>
            <w:vAlign w:val="center"/>
            <w:hideMark/>
          </w:tcPr>
          <w:p w14:paraId="1828CE25" w14:textId="77777777" w:rsidR="001D1E81" w:rsidRPr="00170E34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170E34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Improvement protection against pathogen outbreaks and</w:t>
            </w:r>
          </w:p>
        </w:tc>
      </w:tr>
      <w:tr w:rsidR="001D1E81" w:rsidRPr="0060492D" w14:paraId="3E4F2E4A" w14:textId="77777777" w:rsidTr="0065347F">
        <w:trPr>
          <w:trHeight w:val="724"/>
        </w:trPr>
        <w:tc>
          <w:tcPr>
            <w:tcW w:w="3919" w:type="dxa"/>
            <w:vMerge/>
            <w:vAlign w:val="center"/>
            <w:hideMark/>
          </w:tcPr>
          <w:p w14:paraId="72CAAE85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</w:p>
        </w:tc>
        <w:tc>
          <w:tcPr>
            <w:tcW w:w="1888" w:type="dxa"/>
            <w:vMerge/>
            <w:vAlign w:val="center"/>
            <w:hideMark/>
          </w:tcPr>
          <w:p w14:paraId="649616B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6CF2EBD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</w:p>
        </w:tc>
      </w:tr>
      <w:tr w:rsidR="001D1E81" w:rsidRPr="0060492D" w14:paraId="495C2FDE" w14:textId="77777777" w:rsidTr="0065347F">
        <w:trPr>
          <w:trHeight w:val="270"/>
        </w:trPr>
        <w:tc>
          <w:tcPr>
            <w:tcW w:w="3919" w:type="dxa"/>
            <w:vAlign w:val="center"/>
            <w:hideMark/>
          </w:tcPr>
          <w:p w14:paraId="7EAF9EED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Lactobacillus plantarum (LP20)</w:t>
            </w:r>
          </w:p>
        </w:tc>
        <w:tc>
          <w:tcPr>
            <w:tcW w:w="1888" w:type="dxa"/>
            <w:vAlign w:val="center"/>
            <w:hideMark/>
          </w:tcPr>
          <w:p w14:paraId="3270E654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Seriola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dumerili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04104A6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Improves immune response and stress</w:t>
            </w:r>
          </w:p>
        </w:tc>
      </w:tr>
      <w:tr w:rsidR="001D1E81" w:rsidRPr="0060492D" w14:paraId="02BA3765" w14:textId="77777777" w:rsidTr="0065347F">
        <w:trPr>
          <w:trHeight w:val="811"/>
        </w:trPr>
        <w:tc>
          <w:tcPr>
            <w:tcW w:w="3919" w:type="dxa"/>
            <w:vAlign w:val="center"/>
            <w:hideMark/>
          </w:tcPr>
          <w:p w14:paraId="70A53023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Lactobacillus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mesenteroides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 SMM69,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Weissella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cibaria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P71</w:t>
            </w:r>
          </w:p>
        </w:tc>
        <w:tc>
          <w:tcPr>
            <w:tcW w:w="1888" w:type="dxa"/>
            <w:vAlign w:val="center"/>
            <w:hideMark/>
          </w:tcPr>
          <w:p w14:paraId="0C349C6A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Scophthalmus maximus L.</w:t>
            </w:r>
          </w:p>
        </w:tc>
        <w:tc>
          <w:tcPr>
            <w:tcW w:w="2835" w:type="dxa"/>
            <w:vAlign w:val="center"/>
            <w:hideMark/>
          </w:tcPr>
          <w:p w14:paraId="59613EFC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Antimicrobial activity against the turbot pathogens T.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maritimum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 and V.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splendidus</w:t>
            </w:r>
            <w:proofErr w:type="spellEnd"/>
          </w:p>
        </w:tc>
      </w:tr>
      <w:tr w:rsidR="001D1E81" w:rsidRPr="0060492D" w14:paraId="119B1F58" w14:textId="77777777" w:rsidTr="0065347F">
        <w:trPr>
          <w:trHeight w:val="1101"/>
        </w:trPr>
        <w:tc>
          <w:tcPr>
            <w:tcW w:w="3919" w:type="dxa"/>
            <w:vAlign w:val="center"/>
            <w:hideMark/>
          </w:tcPr>
          <w:p w14:paraId="3CEBDC1B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Bacillus subtilis, Bacillus licheniformis, Bacillus sp., </w:t>
            </w: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Pediococcus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 sp.</w:t>
            </w:r>
          </w:p>
        </w:tc>
        <w:tc>
          <w:tcPr>
            <w:tcW w:w="1888" w:type="dxa"/>
            <w:vAlign w:val="center"/>
            <w:hideMark/>
          </w:tcPr>
          <w:p w14:paraId="3F67DD6A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Oreochromis sp.</w:t>
            </w:r>
          </w:p>
        </w:tc>
        <w:tc>
          <w:tcPr>
            <w:tcW w:w="2835" w:type="dxa"/>
            <w:vAlign w:val="center"/>
            <w:hideMark/>
          </w:tcPr>
          <w:p w14:paraId="0EA601AE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Resistance to S. agalactiae</w:t>
            </w:r>
          </w:p>
        </w:tc>
      </w:tr>
      <w:tr w:rsidR="001D1E81" w:rsidRPr="0060492D" w14:paraId="38E775FC" w14:textId="77777777" w:rsidTr="0065347F">
        <w:trPr>
          <w:trHeight w:val="821"/>
        </w:trPr>
        <w:tc>
          <w:tcPr>
            <w:tcW w:w="3919" w:type="dxa"/>
            <w:vAlign w:val="center"/>
            <w:hideMark/>
          </w:tcPr>
          <w:p w14:paraId="070E301D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Enterococcus faecalis</w:t>
            </w:r>
          </w:p>
        </w:tc>
        <w:tc>
          <w:tcPr>
            <w:tcW w:w="1888" w:type="dxa"/>
            <w:vAlign w:val="center"/>
            <w:hideMark/>
          </w:tcPr>
          <w:p w14:paraId="46588467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Oncorhynchus mykiss</w:t>
            </w:r>
          </w:p>
        </w:tc>
        <w:tc>
          <w:tcPr>
            <w:tcW w:w="2835" w:type="dxa"/>
            <w:vAlign w:val="center"/>
            <w:hideMark/>
          </w:tcPr>
          <w:p w14:paraId="4CDC4247" w14:textId="77777777" w:rsidR="001D1E81" w:rsidRPr="0060492D" w:rsidRDefault="001D1E81" w:rsidP="0065347F">
            <w:pPr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</w:pPr>
            <w:proofErr w:type="spellStart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>Favouring</w:t>
            </w:r>
            <w:proofErr w:type="spellEnd"/>
            <w:r w:rsidRPr="0060492D">
              <w:rPr>
                <w:rFonts w:ascii="Courier New" w:eastAsia="Times New Roman" w:hAnsi="Courier New" w:cs="Courier New"/>
                <w:sz w:val="20"/>
                <w:szCs w:val="20"/>
                <w:lang w:eastAsia="en-SG"/>
              </w:rPr>
              <w:t xml:space="preserve"> growth, stimulation of the immune system and protection against diseases</w:t>
            </w:r>
          </w:p>
        </w:tc>
      </w:tr>
    </w:tbl>
    <w:p w14:paraId="22A6165F" w14:textId="77777777" w:rsidR="001D1E81" w:rsidRDefault="001D1E81" w:rsidP="001D1E81">
      <w:pPr>
        <w:jc w:val="center"/>
        <w:rPr>
          <w:rFonts w:ascii="Courier New" w:hAnsi="Courier New" w:cs="Courier New"/>
          <w:b/>
        </w:rPr>
      </w:pPr>
    </w:p>
    <w:p w14:paraId="58B4FB79" w14:textId="77777777" w:rsidR="001D1E81" w:rsidRDefault="001D1E81" w:rsidP="001D1E81">
      <w:pPr>
        <w:rPr>
          <w:rFonts w:ascii="Courier New" w:hAnsi="Courier New" w:cs="Courier New"/>
        </w:rPr>
      </w:pPr>
    </w:p>
    <w:p w14:paraId="72F8616E" w14:textId="77777777" w:rsidR="00856BCC" w:rsidRDefault="00856BCC" w:rsidP="001D1E81">
      <w:pPr>
        <w:rPr>
          <w:rFonts w:ascii="Courier New" w:hAnsi="Courier New" w:cs="Courier New"/>
        </w:rPr>
      </w:pPr>
    </w:p>
    <w:p w14:paraId="554E9A8F" w14:textId="688AB9CB" w:rsidR="00856BCC" w:rsidRPr="0077725F" w:rsidRDefault="00856BCC" w:rsidP="00856BCC">
      <w:pPr>
        <w:jc w:val="center"/>
        <w:rPr>
          <w:rFonts w:ascii="Courier New" w:hAnsi="Courier New" w:cs="Courier New"/>
          <w:b/>
          <w:bCs/>
        </w:rPr>
      </w:pPr>
      <w:r w:rsidRPr="0077725F">
        <w:rPr>
          <w:rFonts w:ascii="Courier New" w:hAnsi="Courier New" w:cs="Courier New"/>
          <w:b/>
          <w:bCs/>
        </w:rPr>
        <w:t>Fig. 5</w:t>
      </w:r>
    </w:p>
    <w:p w14:paraId="32203D4E" w14:textId="77777777" w:rsidR="001D1E81" w:rsidRPr="00322DDE" w:rsidRDefault="001D1E81" w:rsidP="001D1E81">
      <w:pPr>
        <w:tabs>
          <w:tab w:val="left" w:pos="4817"/>
        </w:tabs>
        <w:rPr>
          <w:rFonts w:ascii="Courier New" w:hAnsi="Courier New" w:cs="Courier New"/>
        </w:rPr>
      </w:pPr>
    </w:p>
    <w:p w14:paraId="52B88558" w14:textId="77777777" w:rsidR="008F0817" w:rsidRDefault="008F0817"/>
    <w:sectPr w:rsidR="008F0817" w:rsidSect="0096530E">
      <w:pgSz w:w="11909" w:h="16834" w:code="9"/>
      <w:pgMar w:top="1440" w:right="1800" w:bottom="1530" w:left="1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6418F" w14:textId="77777777" w:rsidR="0096530E" w:rsidRDefault="0096530E" w:rsidP="00B578F6">
      <w:r>
        <w:separator/>
      </w:r>
    </w:p>
  </w:endnote>
  <w:endnote w:type="continuationSeparator" w:id="0">
    <w:p w14:paraId="38B81BDA" w14:textId="77777777" w:rsidR="0096530E" w:rsidRDefault="0096530E" w:rsidP="00B5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1A854" w14:textId="77777777" w:rsidR="0096530E" w:rsidRDefault="0096530E" w:rsidP="00B578F6">
      <w:r>
        <w:separator/>
      </w:r>
    </w:p>
  </w:footnote>
  <w:footnote w:type="continuationSeparator" w:id="0">
    <w:p w14:paraId="519D12E1" w14:textId="77777777" w:rsidR="0096530E" w:rsidRDefault="0096530E" w:rsidP="00B578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E81"/>
    <w:rsid w:val="001D1E81"/>
    <w:rsid w:val="00235A1A"/>
    <w:rsid w:val="0045429E"/>
    <w:rsid w:val="0077725F"/>
    <w:rsid w:val="0079392F"/>
    <w:rsid w:val="00855EB5"/>
    <w:rsid w:val="00856BCC"/>
    <w:rsid w:val="008F0817"/>
    <w:rsid w:val="0096530E"/>
    <w:rsid w:val="00B5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38E68F"/>
  <w15:chartTrackingRefBased/>
  <w15:docId w15:val="{444D5DCC-D8A8-4051-AAA2-59FA14C5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SG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E8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D1E81"/>
    <w:pPr>
      <w:spacing w:after="120" w:line="360" w:lineRule="auto"/>
      <w:jc w:val="both"/>
    </w:pPr>
    <w:rPr>
      <w:rFonts w:ascii="Courier New" w:hAnsi="Courier New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1D1E81"/>
    <w:rPr>
      <w:rFonts w:ascii="Courier New" w:eastAsia="SimSun" w:hAnsi="Courier New" w:cs="Times New Roman"/>
      <w:kern w:val="0"/>
      <w:sz w:val="24"/>
      <w:szCs w:val="20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578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78F6"/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578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78F6"/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paragraph" w:styleId="Revision">
    <w:name w:val="Revision"/>
    <w:hidden/>
    <w:uiPriority w:val="99"/>
    <w:semiHidden/>
    <w:rsid w:val="00B578F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9A921-2B47-4404-9E3A-DAF0456A4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 Woei</dc:creator>
  <cp:keywords/>
  <dc:description/>
  <cp:lastModifiedBy>Chun Woei</cp:lastModifiedBy>
  <cp:revision>2</cp:revision>
  <dcterms:created xsi:type="dcterms:W3CDTF">2024-01-30T02:31:00Z</dcterms:created>
  <dcterms:modified xsi:type="dcterms:W3CDTF">2024-01-30T02:31:00Z</dcterms:modified>
</cp:coreProperties>
</file>