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71BCA" w14:textId="62F4C821" w:rsidR="00F84F4F" w:rsidRPr="002535B9" w:rsidRDefault="00AD07E9">
      <w:pPr>
        <w:pStyle w:val="Titel"/>
        <w:rPr>
          <w:rFonts w:ascii="Arial" w:hAnsi="Arial" w:cs="Arial"/>
        </w:rPr>
      </w:pPr>
      <w:r w:rsidRPr="002535B9">
        <w:rPr>
          <w:rFonts w:ascii="Arial" w:hAnsi="Arial" w:cs="Arial"/>
        </w:rPr>
        <w:t>Patent Application</w:t>
      </w:r>
    </w:p>
    <w:p w14:paraId="243C888F" w14:textId="1D9FFD48" w:rsidR="008B753C" w:rsidRPr="002535B9" w:rsidRDefault="008B753C" w:rsidP="008B753C">
      <w:pPr>
        <w:pStyle w:val="berschrift2"/>
        <w:rPr>
          <w:rFonts w:ascii="Arial" w:hAnsi="Arial" w:cs="Arial"/>
        </w:rPr>
      </w:pPr>
      <w:r w:rsidRPr="002535B9">
        <w:rPr>
          <w:rFonts w:ascii="Arial" w:hAnsi="Arial" w:cs="Arial"/>
        </w:rPr>
        <w:t>Bibliographical data</w:t>
      </w:r>
    </w:p>
    <w:p w14:paraId="414FA3CD" w14:textId="77777777" w:rsidR="008B753C" w:rsidRPr="002535B9" w:rsidRDefault="008B753C" w:rsidP="007D5E92">
      <w:pPr>
        <w:pStyle w:val="berschrift3"/>
        <w:rPr>
          <w:rFonts w:ascii="Arial" w:hAnsi="Arial" w:cs="Arial"/>
        </w:rPr>
      </w:pPr>
      <w:r w:rsidRPr="002535B9">
        <w:rPr>
          <w:rFonts w:ascii="Arial" w:hAnsi="Arial" w:cs="Arial"/>
        </w:rPr>
        <w:t>Internal reference</w:t>
      </w:r>
    </w:p>
    <w:p w14:paraId="46F6CC8D" w14:textId="03146432" w:rsidR="009F0B0C" w:rsidRPr="002535B9" w:rsidRDefault="008B753C" w:rsidP="008B753C">
      <w:pPr>
        <w:rPr>
          <w:rFonts w:ascii="Arial" w:hAnsi="Arial" w:cs="Arial"/>
        </w:rPr>
      </w:pPr>
      <w:r w:rsidRPr="002535B9">
        <w:rPr>
          <w:rFonts w:ascii="Arial" w:hAnsi="Arial" w:cs="Arial"/>
        </w:rPr>
        <w:t>PAT-00000</w:t>
      </w:r>
      <w:r w:rsidR="00E51E5E" w:rsidRPr="002535B9">
        <w:rPr>
          <w:rFonts w:ascii="Arial" w:hAnsi="Arial" w:cs="Arial"/>
        </w:rPr>
        <w:t>2</w:t>
      </w:r>
      <w:r w:rsidRPr="002535B9">
        <w:rPr>
          <w:rFonts w:ascii="Arial" w:hAnsi="Arial" w:cs="Arial"/>
        </w:rPr>
        <w:t>-SG-</w:t>
      </w:r>
      <w:r w:rsidR="00E51E5E" w:rsidRPr="002535B9">
        <w:rPr>
          <w:rFonts w:ascii="Arial" w:hAnsi="Arial" w:cs="Arial"/>
        </w:rPr>
        <w:t>NP</w:t>
      </w:r>
    </w:p>
    <w:p w14:paraId="2A693A43" w14:textId="77777777" w:rsidR="008B753C" w:rsidRPr="002535B9" w:rsidRDefault="008B753C" w:rsidP="007D5E92">
      <w:pPr>
        <w:pStyle w:val="berschrift3"/>
        <w:rPr>
          <w:rStyle w:val="berschrift2Zchn"/>
          <w:rFonts w:ascii="Arial" w:hAnsi="Arial" w:cs="Arial"/>
          <w:b/>
          <w:bCs/>
          <w:sz w:val="22"/>
          <w:szCs w:val="22"/>
        </w:rPr>
      </w:pPr>
      <w:r w:rsidRPr="002535B9">
        <w:rPr>
          <w:rStyle w:val="berschrift2Zchn"/>
          <w:rFonts w:ascii="Arial" w:hAnsi="Arial" w:cs="Arial"/>
          <w:b/>
          <w:bCs/>
          <w:sz w:val="22"/>
          <w:szCs w:val="22"/>
        </w:rPr>
        <w:t>Title of the Invention</w:t>
      </w:r>
    </w:p>
    <w:p w14:paraId="21ECDB48" w14:textId="5D39512E" w:rsidR="008B753C" w:rsidRPr="002535B9" w:rsidRDefault="0091175B" w:rsidP="008B753C">
      <w:pPr>
        <w:rPr>
          <w:rFonts w:ascii="Arial" w:hAnsi="Arial" w:cs="Arial"/>
          <w:lang w:val="en-DE"/>
        </w:rPr>
      </w:pPr>
      <w:r w:rsidRPr="002535B9">
        <w:rPr>
          <w:rFonts w:ascii="Arial" w:hAnsi="Arial" w:cs="Arial"/>
          <w:lang w:val="en-DE"/>
        </w:rPr>
        <w:t>Modular and Scalable DC Power Distribution System with Dynamic Voltage Tiers and Load Prioritization</w:t>
      </w:r>
    </w:p>
    <w:p w14:paraId="00864975" w14:textId="38AD2B3C" w:rsidR="00B7307A" w:rsidRPr="002535B9" w:rsidRDefault="00BA53B4" w:rsidP="00B7307A">
      <w:pPr>
        <w:pStyle w:val="berschrift3"/>
        <w:rPr>
          <w:rFonts w:ascii="Arial" w:hAnsi="Arial" w:cs="Arial"/>
        </w:rPr>
      </w:pPr>
      <w:r w:rsidRPr="002535B9">
        <w:rPr>
          <w:rFonts w:ascii="Arial" w:hAnsi="Arial" w:cs="Arial"/>
        </w:rPr>
        <w:t>Priority</w:t>
      </w:r>
    </w:p>
    <w:p w14:paraId="219CF57F" w14:textId="798BDC6B" w:rsidR="00BA53B4" w:rsidRPr="002535B9" w:rsidRDefault="00416027" w:rsidP="00BA53B4">
      <w:pPr>
        <w:rPr>
          <w:rFonts w:ascii="Arial" w:hAnsi="Arial" w:cs="Arial"/>
        </w:rPr>
      </w:pPr>
      <w:r w:rsidRPr="002535B9">
        <w:rPr>
          <w:rFonts w:ascii="Arial" w:hAnsi="Arial" w:cs="Arial"/>
        </w:rPr>
        <w:t>10202501817Q, filed on 01.07.2025</w:t>
      </w:r>
    </w:p>
    <w:p w14:paraId="16A522D0" w14:textId="77777777" w:rsidR="008B753C" w:rsidRPr="002535B9" w:rsidRDefault="008B753C" w:rsidP="008B753C">
      <w:pPr>
        <w:pStyle w:val="berschrift3"/>
        <w:rPr>
          <w:rFonts w:ascii="Arial" w:hAnsi="Arial" w:cs="Arial"/>
        </w:rPr>
      </w:pPr>
      <w:r w:rsidRPr="002535B9">
        <w:rPr>
          <w:rFonts w:ascii="Arial" w:hAnsi="Arial" w:cs="Arial"/>
        </w:rPr>
        <w:t>Inventors</w:t>
      </w:r>
    </w:p>
    <w:p w14:paraId="6C844CA3" w14:textId="77777777" w:rsidR="00C70CAA" w:rsidRPr="002535B9" w:rsidRDefault="00C70CAA" w:rsidP="00C70CAA">
      <w:pPr>
        <w:pStyle w:val="Listenabsatz"/>
        <w:numPr>
          <w:ilvl w:val="0"/>
          <w:numId w:val="15"/>
        </w:numPr>
        <w:spacing w:after="160" w:line="278" w:lineRule="auto"/>
        <w:rPr>
          <w:rFonts w:ascii="Arial" w:hAnsi="Arial" w:cs="Arial"/>
        </w:rPr>
      </w:pPr>
      <w:r w:rsidRPr="002535B9">
        <w:rPr>
          <w:rFonts w:ascii="Arial" w:hAnsi="Arial" w:cs="Arial"/>
        </w:rPr>
        <w:t>Conrads, Walter</w:t>
      </w:r>
      <w:r w:rsidRPr="002535B9">
        <w:rPr>
          <w:rFonts w:ascii="Arial" w:hAnsi="Arial" w:cs="Arial"/>
        </w:rPr>
        <w:br/>
        <w:t>Address:</w:t>
      </w:r>
      <w:r w:rsidRPr="002535B9">
        <w:rPr>
          <w:rFonts w:ascii="Arial" w:hAnsi="Arial" w:cs="Arial"/>
        </w:rPr>
        <w:br/>
        <w:t>Purok Narra, Cadawinonan</w:t>
      </w:r>
      <w:r w:rsidRPr="002535B9">
        <w:rPr>
          <w:rFonts w:ascii="Arial" w:hAnsi="Arial" w:cs="Arial"/>
        </w:rPr>
        <w:br/>
        <w:t>6200 Dumaguete City/Negro Oriental</w:t>
      </w:r>
      <w:r w:rsidRPr="002535B9">
        <w:rPr>
          <w:rFonts w:ascii="Arial" w:hAnsi="Arial" w:cs="Arial"/>
        </w:rPr>
        <w:br/>
        <w:t>PHILIPPINES</w:t>
      </w:r>
      <w:r w:rsidRPr="002535B9">
        <w:rPr>
          <w:rFonts w:ascii="Arial" w:hAnsi="Arial" w:cs="Arial"/>
        </w:rPr>
        <w:br/>
        <w:t>phone: +63 (0)995 576 9617</w:t>
      </w:r>
    </w:p>
    <w:p w14:paraId="2A7D02FA" w14:textId="77777777" w:rsidR="00C70CAA" w:rsidRPr="002535B9" w:rsidRDefault="00C70CAA" w:rsidP="00C70CAA">
      <w:pPr>
        <w:pStyle w:val="Listenabsatz"/>
        <w:numPr>
          <w:ilvl w:val="0"/>
          <w:numId w:val="15"/>
        </w:numPr>
        <w:spacing w:after="160" w:line="278" w:lineRule="auto"/>
        <w:rPr>
          <w:rFonts w:ascii="Arial" w:hAnsi="Arial" w:cs="Arial"/>
        </w:rPr>
      </w:pPr>
      <w:r w:rsidRPr="002535B9">
        <w:rPr>
          <w:rFonts w:ascii="Arial" w:hAnsi="Arial" w:cs="Arial"/>
        </w:rPr>
        <w:t>- No more inventors -</w:t>
      </w:r>
    </w:p>
    <w:p w14:paraId="0B07C6C9" w14:textId="77777777" w:rsidR="008B753C" w:rsidRPr="002535B9" w:rsidRDefault="008B753C" w:rsidP="008B753C">
      <w:pPr>
        <w:pStyle w:val="berschrift3"/>
        <w:rPr>
          <w:rFonts w:ascii="Arial" w:hAnsi="Arial" w:cs="Arial"/>
        </w:rPr>
      </w:pPr>
      <w:r w:rsidRPr="002535B9">
        <w:rPr>
          <w:rFonts w:ascii="Arial" w:hAnsi="Arial" w:cs="Arial"/>
        </w:rPr>
        <w:t>Applicants:</w:t>
      </w:r>
    </w:p>
    <w:p w14:paraId="4F63B25E" w14:textId="77777777" w:rsidR="0061397B" w:rsidRPr="002535B9" w:rsidRDefault="0061397B" w:rsidP="0061397B">
      <w:pPr>
        <w:pStyle w:val="Listenabsatz"/>
        <w:numPr>
          <w:ilvl w:val="0"/>
          <w:numId w:val="16"/>
        </w:numPr>
        <w:spacing w:after="160" w:line="278" w:lineRule="auto"/>
        <w:rPr>
          <w:rFonts w:ascii="Arial" w:hAnsi="Arial" w:cs="Arial"/>
        </w:rPr>
      </w:pPr>
      <w:r w:rsidRPr="002535B9">
        <w:rPr>
          <w:rFonts w:ascii="Arial" w:hAnsi="Arial" w:cs="Arial"/>
        </w:rPr>
        <w:t>Conrads Consulting Pte. Ltd.</w:t>
      </w:r>
      <w:r w:rsidRPr="002535B9">
        <w:rPr>
          <w:rFonts w:ascii="Arial" w:hAnsi="Arial" w:cs="Arial"/>
        </w:rPr>
        <w:br/>
        <w:t>Address:</w:t>
      </w:r>
      <w:r w:rsidRPr="002535B9">
        <w:rPr>
          <w:rFonts w:ascii="Arial" w:hAnsi="Arial" w:cs="Arial"/>
        </w:rPr>
        <w:br/>
        <w:t>10 Anson Road, #22-02 International Plaza</w:t>
      </w:r>
      <w:r w:rsidRPr="002535B9">
        <w:rPr>
          <w:rFonts w:ascii="Arial" w:hAnsi="Arial" w:cs="Arial"/>
        </w:rPr>
        <w:br/>
        <w:t>07903 Singapore</w:t>
      </w:r>
      <w:r w:rsidRPr="002535B9">
        <w:rPr>
          <w:rFonts w:ascii="Arial" w:hAnsi="Arial" w:cs="Arial"/>
        </w:rPr>
        <w:br/>
        <w:t>SINGAPORE</w:t>
      </w:r>
    </w:p>
    <w:p w14:paraId="3EBE8D2D" w14:textId="77777777" w:rsidR="0061397B" w:rsidRPr="002535B9" w:rsidRDefault="0061397B" w:rsidP="0061397B">
      <w:pPr>
        <w:pStyle w:val="Listenabsatz"/>
        <w:numPr>
          <w:ilvl w:val="0"/>
          <w:numId w:val="16"/>
        </w:numPr>
        <w:spacing w:after="160" w:line="278" w:lineRule="auto"/>
        <w:rPr>
          <w:rFonts w:ascii="Arial" w:hAnsi="Arial" w:cs="Arial"/>
        </w:rPr>
      </w:pPr>
      <w:r w:rsidRPr="002535B9">
        <w:rPr>
          <w:rFonts w:ascii="Arial" w:hAnsi="Arial" w:cs="Arial"/>
        </w:rPr>
        <w:t xml:space="preserve">- No more applicants – </w:t>
      </w:r>
    </w:p>
    <w:p w14:paraId="43CBB89C" w14:textId="1590AC16" w:rsidR="00F84F4F" w:rsidRPr="002535B9" w:rsidRDefault="00AD07E9" w:rsidP="0075250F">
      <w:pPr>
        <w:pStyle w:val="berschrift2"/>
        <w:rPr>
          <w:rFonts w:ascii="Arial" w:hAnsi="Arial" w:cs="Arial"/>
        </w:rPr>
      </w:pPr>
      <w:r w:rsidRPr="002535B9">
        <w:rPr>
          <w:rFonts w:ascii="Arial" w:hAnsi="Arial" w:cs="Arial"/>
        </w:rPr>
        <w:t>Abstract</w:t>
      </w:r>
    </w:p>
    <w:p w14:paraId="018EBC5F" w14:textId="2653D6F7" w:rsidR="00D06627" w:rsidRPr="002535B9" w:rsidRDefault="00D06627" w:rsidP="00D06627">
      <w:pPr>
        <w:rPr>
          <w:rFonts w:ascii="Arial" w:hAnsi="Arial" w:cs="Arial"/>
          <w:lang w:val="en-DE"/>
        </w:rPr>
      </w:pPr>
      <w:r w:rsidRPr="002535B9">
        <w:rPr>
          <w:rFonts w:ascii="Arial" w:hAnsi="Arial" w:cs="Arial"/>
          <w:lang w:val="en-DE"/>
        </w:rPr>
        <w:t xml:space="preserve">A modular DC power distribution system enables dynamic, load-prioritized routing of solar energy through reconfigurable Voltage Tiers. A Central Controller Unit manages Voltage Tier assignments, coordinating Power Modules that convert solar inputs into configurable voltages (48V–336V) via a switching matrix, and Load Connect Modules (LCMs) that power DC appliances with safety fuses. The system can be initialized and operated with solar power (one Power Module with its AUX Switch enabled) and/or a 48V@5A external power adapter. A high-voltage distribution case uses bus bars and 60A breakers for safe power distribution. The system reliably detects appliance startup and assigns appropriate Voltage Tiers. Its linear-scaling modular architecture significantly reduces component count (e.g., ~50% fewer </w:t>
      </w:r>
      <w:r w:rsidR="00D502E8" w:rsidRPr="002535B9">
        <w:rPr>
          <w:rFonts w:ascii="Arial" w:hAnsi="Arial" w:cs="Arial"/>
          <w:lang w:val="en-DE"/>
        </w:rPr>
        <w:t>switching elements</w:t>
      </w:r>
      <w:r w:rsidRPr="002535B9">
        <w:rPr>
          <w:rFonts w:ascii="Arial" w:hAnsi="Arial" w:cs="Arial"/>
          <w:lang w:val="en-DE"/>
        </w:rPr>
        <w:t xml:space="preserve"> in typical medium scenarios compared to the exponential-scaling crossbar matrix of SG 10202501817Q), enhancing modularity, and supporting plug-and-play integration. Safety features include real-time monitoring, transient load management, and fault isolation, minimizing conversion losses and reducing solar panel needs by ~12% at peak load and up to 50% under typical demand, improving efficiency and battery lifespan.</w:t>
      </w:r>
    </w:p>
    <w:p w14:paraId="78F29298" w14:textId="7C4F1969" w:rsidR="00D61C2C" w:rsidRPr="002535B9" w:rsidRDefault="00D61C2C" w:rsidP="00D61C2C">
      <w:pPr>
        <w:pStyle w:val="berschrift2"/>
        <w:rPr>
          <w:rFonts w:ascii="Arial" w:hAnsi="Arial" w:cs="Arial"/>
        </w:rPr>
      </w:pPr>
      <w:r w:rsidRPr="002535B9">
        <w:rPr>
          <w:rFonts w:ascii="Arial" w:hAnsi="Arial" w:cs="Arial"/>
        </w:rPr>
        <w:lastRenderedPageBreak/>
        <w:t>Cross-Reference to Related Applications</w:t>
      </w:r>
    </w:p>
    <w:p w14:paraId="14BE5C00" w14:textId="77777777" w:rsidR="0091175B" w:rsidRPr="002535B9" w:rsidRDefault="0091175B" w:rsidP="0091175B">
      <w:pPr>
        <w:rPr>
          <w:rFonts w:ascii="Arial" w:hAnsi="Arial" w:cs="Arial"/>
          <w:lang w:val="en-DE"/>
        </w:rPr>
      </w:pPr>
      <w:r w:rsidRPr="002535B9">
        <w:rPr>
          <w:rFonts w:ascii="Arial" w:hAnsi="Arial" w:cs="Arial"/>
          <w:lang w:val="en-DE"/>
        </w:rPr>
        <w:t>This application claims priority to Singapore Patent Application No. 10202501817Q, filed on 1 July 2025, titled “Modular Solar Power Distribution System with Intelligent DC Switching and Load-Prioritized Routing,” the contents of which are incorporated herein by reference for subject matter disclosed therein.</w:t>
      </w:r>
    </w:p>
    <w:p w14:paraId="40ED860E" w14:textId="655B27B4" w:rsidR="00F84F4F" w:rsidRPr="002535B9" w:rsidRDefault="00AD07E9" w:rsidP="0075250F">
      <w:pPr>
        <w:pStyle w:val="berschrift2"/>
        <w:rPr>
          <w:rFonts w:ascii="Arial" w:hAnsi="Arial" w:cs="Arial"/>
        </w:rPr>
      </w:pPr>
      <w:r w:rsidRPr="002535B9">
        <w:rPr>
          <w:rFonts w:ascii="Arial" w:hAnsi="Arial" w:cs="Arial"/>
        </w:rPr>
        <w:t>Technical Field</w:t>
      </w:r>
    </w:p>
    <w:p w14:paraId="2B9128B5" w14:textId="77777777" w:rsidR="001F42A7" w:rsidRPr="002535B9" w:rsidRDefault="001F42A7" w:rsidP="001F42A7">
      <w:pPr>
        <w:rPr>
          <w:rFonts w:ascii="Arial" w:hAnsi="Arial" w:cs="Arial"/>
          <w:lang w:val="en-DE"/>
        </w:rPr>
      </w:pPr>
      <w:r w:rsidRPr="002535B9">
        <w:rPr>
          <w:rFonts w:ascii="Arial" w:hAnsi="Arial" w:cs="Arial"/>
          <w:lang w:val="en-DE"/>
        </w:rPr>
        <w:t>The present invention relates to systems and methods for direct current (DC) power distribution, particularly in solar energy environments. More specifically, it concerns a modular architecture for dynamic DC voltage-tier generation and load-prioritized routing, enabling efficient and scalable allocation of solar panel output to diverse DC loads without relying on centralized switching matrices or per-load converters.</w:t>
      </w:r>
    </w:p>
    <w:p w14:paraId="79A5A25E" w14:textId="4CE5F35D" w:rsidR="00F84F4F" w:rsidRPr="002535B9" w:rsidRDefault="00AD07E9" w:rsidP="0075250F">
      <w:pPr>
        <w:pStyle w:val="berschrift2"/>
        <w:rPr>
          <w:rFonts w:ascii="Arial" w:hAnsi="Arial" w:cs="Arial"/>
        </w:rPr>
      </w:pPr>
      <w:r w:rsidRPr="002535B9">
        <w:rPr>
          <w:rFonts w:ascii="Arial" w:hAnsi="Arial" w:cs="Arial"/>
        </w:rPr>
        <w:t>Background and Prior Art</w:t>
      </w:r>
    </w:p>
    <w:p w14:paraId="3D5177FE" w14:textId="77777777" w:rsidR="00294172" w:rsidRPr="002535B9" w:rsidRDefault="00581221" w:rsidP="00581221">
      <w:pPr>
        <w:spacing w:after="200" w:line="276" w:lineRule="auto"/>
        <w:rPr>
          <w:rFonts w:ascii="Arial" w:hAnsi="Arial" w:cs="Arial"/>
          <w:lang w:val="en-DE"/>
        </w:rPr>
      </w:pPr>
      <w:r w:rsidRPr="002535B9">
        <w:rPr>
          <w:rFonts w:ascii="Arial" w:hAnsi="Arial" w:cs="Arial"/>
          <w:lang w:val="en-DE"/>
        </w:rPr>
        <w:t xml:space="preserve">In the field of DC power distribution, particularly in solar power systems, most traditional architectures focus on collecting energy from photovoltaic (PV) panels and delivering it to either a centralized inverter or a maximum power point tracking (MPPT) controller for battery storage. Power is typically transmitted in a single voltage range, and loads are either connected in fixed wiring topologies or through converters. These systems often rely on alternating current (AC) transformation, even when loads could operate more efficiently on DC, resulting in conversion losses and increased hardware complexity. </w:t>
      </w:r>
    </w:p>
    <w:p w14:paraId="4958EB3C" w14:textId="77777777" w:rsidR="00294172" w:rsidRPr="002535B9" w:rsidRDefault="00581221" w:rsidP="00581221">
      <w:pPr>
        <w:spacing w:after="200" w:line="276" w:lineRule="auto"/>
        <w:rPr>
          <w:rFonts w:ascii="Arial" w:hAnsi="Arial" w:cs="Arial"/>
          <w:lang w:val="en-DE"/>
        </w:rPr>
      </w:pPr>
      <w:r w:rsidRPr="002535B9">
        <w:rPr>
          <w:rFonts w:ascii="Arial" w:hAnsi="Arial" w:cs="Arial"/>
          <w:lang w:val="en-DE"/>
        </w:rPr>
        <w:t xml:space="preserve">Recent advancements have introduced panel-level DC optimizers and microinverters, which improve per-panel efficiency and safety but do not address the broader challenge of dynamic routing of power to DC loads based on real-time demand, capacity, and system state. In particular, the ability to reconfigure available DC voltage levels on demand and selectively allocate them to prioritized loads has remained largely unaddressed. </w:t>
      </w:r>
    </w:p>
    <w:p w14:paraId="21F21A35" w14:textId="6CC5C17D" w:rsidR="00581221" w:rsidRPr="002535B9" w:rsidRDefault="00581221" w:rsidP="00581221">
      <w:pPr>
        <w:spacing w:after="200" w:line="276" w:lineRule="auto"/>
        <w:rPr>
          <w:rFonts w:ascii="Arial" w:hAnsi="Arial" w:cs="Arial"/>
          <w:lang w:val="en-DE"/>
        </w:rPr>
      </w:pPr>
      <w:r w:rsidRPr="002535B9">
        <w:rPr>
          <w:rFonts w:ascii="Arial" w:hAnsi="Arial" w:cs="Arial"/>
          <w:lang w:val="en-DE"/>
        </w:rPr>
        <w:t>Moreover, many systems, such as the inventor’s prior Singapore Patent Application No. 10202501817Q, rely on centralized switching matrices to manage energy routing. These architectures become complex and hardware-heavy as system scale increases, requiring thousands of switches to connect all panels to all loads in all combinations. This increases cost, reduces fault tolerance, and makes the system difficult to maintain or expand. In systems that support multiple DC voltage levels, loads are typically hard-wired to a specific rail or depend on local DC-DC converters, introducing further inefficiencies.</w:t>
      </w:r>
      <w:r w:rsidR="006D100E" w:rsidRPr="002535B9">
        <w:rPr>
          <w:rFonts w:ascii="Arial" w:hAnsi="Arial" w:cs="Arial"/>
          <w:lang w:val="en-DE"/>
        </w:rPr>
        <w:t xml:space="preserve"> </w:t>
      </w:r>
    </w:p>
    <w:p w14:paraId="2551F94D" w14:textId="77777777" w:rsidR="00656406" w:rsidRPr="002535B9" w:rsidRDefault="00C0060D" w:rsidP="00656406">
      <w:pPr>
        <w:spacing w:after="200" w:line="276" w:lineRule="auto"/>
        <w:rPr>
          <w:rFonts w:ascii="Arial" w:hAnsi="Arial" w:cs="Arial"/>
          <w:lang w:val="en-DE"/>
        </w:rPr>
      </w:pPr>
      <w:r>
        <w:rPr>
          <w:rFonts w:ascii="Arial" w:hAnsi="Arial" w:cs="Arial"/>
          <w:lang w:val="en-DE"/>
        </w:rPr>
        <w:pict w14:anchorId="2A449BB8">
          <v:rect id="_x0000_i1025" style="width:0;height:1.5pt" o:hralign="center" o:hrstd="t" o:hr="t" fillcolor="#a0a0a0" stroked="f"/>
        </w:pict>
      </w:r>
    </w:p>
    <w:p w14:paraId="54D5D477" w14:textId="77777777" w:rsidR="00656406" w:rsidRPr="002535B9" w:rsidRDefault="00656406" w:rsidP="00656406">
      <w:pPr>
        <w:spacing w:after="200" w:line="276" w:lineRule="auto"/>
        <w:rPr>
          <w:rFonts w:ascii="Arial" w:hAnsi="Arial" w:cs="Arial"/>
          <w:b/>
          <w:bCs/>
          <w:lang w:val="en-DE"/>
        </w:rPr>
      </w:pPr>
      <w:r w:rsidRPr="002535B9">
        <w:rPr>
          <w:rFonts w:ascii="Arial" w:hAnsi="Arial" w:cs="Arial"/>
          <w:b/>
          <w:bCs/>
          <w:lang w:val="en-DE"/>
        </w:rPr>
        <w:t>Prior Art</w:t>
      </w:r>
    </w:p>
    <w:p w14:paraId="08324A3A" w14:textId="77777777" w:rsidR="003F0919" w:rsidRPr="002535B9" w:rsidRDefault="003F0919" w:rsidP="003F0919">
      <w:pPr>
        <w:spacing w:after="200" w:line="276" w:lineRule="auto"/>
        <w:rPr>
          <w:rFonts w:ascii="Arial" w:hAnsi="Arial" w:cs="Arial"/>
          <w:lang w:val="en-DE"/>
        </w:rPr>
      </w:pPr>
      <w:r w:rsidRPr="002535B9">
        <w:rPr>
          <w:rFonts w:ascii="Arial" w:hAnsi="Arial" w:cs="Arial"/>
          <w:lang w:val="en-DE"/>
        </w:rPr>
        <w:t>Several prior systems attempt to address aspects of this challenge:</w:t>
      </w:r>
    </w:p>
    <w:p w14:paraId="0C563E28" w14:textId="77777777" w:rsidR="003F0919" w:rsidRPr="002535B9" w:rsidRDefault="003F0919" w:rsidP="003F0919">
      <w:pPr>
        <w:numPr>
          <w:ilvl w:val="0"/>
          <w:numId w:val="23"/>
        </w:numPr>
        <w:spacing w:after="200" w:line="276" w:lineRule="auto"/>
        <w:rPr>
          <w:rFonts w:ascii="Arial" w:hAnsi="Arial" w:cs="Arial"/>
          <w:lang w:val="en-DE"/>
        </w:rPr>
      </w:pPr>
      <w:r w:rsidRPr="002535B9">
        <w:rPr>
          <w:rFonts w:ascii="Arial" w:hAnsi="Arial" w:cs="Arial"/>
          <w:b/>
          <w:bCs/>
          <w:lang w:val="en-DE"/>
        </w:rPr>
        <w:t>US8102144B2</w:t>
      </w:r>
      <w:r w:rsidRPr="002535B9">
        <w:rPr>
          <w:rFonts w:ascii="Arial" w:hAnsi="Arial" w:cs="Arial"/>
          <w:lang w:val="en-DE"/>
        </w:rPr>
        <w:t xml:space="preserve"> and related systems from SolarEdge describe panel-level DC-DC boost converters feeding a centralized high-voltage DC bus, but do not support </w:t>
      </w:r>
      <w:r w:rsidRPr="002535B9">
        <w:rPr>
          <w:rFonts w:ascii="Arial" w:hAnsi="Arial" w:cs="Arial"/>
          <w:lang w:val="en-DE"/>
        </w:rPr>
        <w:lastRenderedPageBreak/>
        <w:t>modular reconfiguration or dynamic multi-tier voltage distribution. Loads are connected via converters or AC inversion.</w:t>
      </w:r>
    </w:p>
    <w:p w14:paraId="639B4904" w14:textId="77777777" w:rsidR="003F0919" w:rsidRPr="002535B9" w:rsidRDefault="003F0919" w:rsidP="003F0919">
      <w:pPr>
        <w:numPr>
          <w:ilvl w:val="0"/>
          <w:numId w:val="23"/>
        </w:numPr>
        <w:spacing w:after="200" w:line="276" w:lineRule="auto"/>
        <w:rPr>
          <w:rFonts w:ascii="Arial" w:hAnsi="Arial" w:cs="Arial"/>
          <w:lang w:val="en-DE"/>
        </w:rPr>
      </w:pPr>
      <w:r w:rsidRPr="002535B9">
        <w:rPr>
          <w:rFonts w:ascii="Arial" w:hAnsi="Arial" w:cs="Arial"/>
          <w:b/>
          <w:bCs/>
          <w:lang w:val="en-DE"/>
        </w:rPr>
        <w:t>WO2022110507A1</w:t>
      </w:r>
      <w:r w:rsidRPr="002535B9">
        <w:rPr>
          <w:rFonts w:ascii="Arial" w:hAnsi="Arial" w:cs="Arial"/>
          <w:lang w:val="en-DE"/>
        </w:rPr>
        <w:t xml:space="preserve"> teaches relay-based DC source switching based on voltage thresholds, but lacks load awareness, tier management, or modularity in routing logic.</w:t>
      </w:r>
    </w:p>
    <w:p w14:paraId="574CF90A" w14:textId="77777777" w:rsidR="003F0919" w:rsidRPr="002535B9" w:rsidRDefault="003F0919" w:rsidP="003F0919">
      <w:pPr>
        <w:numPr>
          <w:ilvl w:val="0"/>
          <w:numId w:val="23"/>
        </w:numPr>
        <w:spacing w:after="200" w:line="276" w:lineRule="auto"/>
        <w:rPr>
          <w:rFonts w:ascii="Arial" w:hAnsi="Arial" w:cs="Arial"/>
          <w:lang w:val="en-DE"/>
        </w:rPr>
      </w:pPr>
      <w:r w:rsidRPr="002535B9">
        <w:rPr>
          <w:rFonts w:ascii="Arial" w:hAnsi="Arial" w:cs="Arial"/>
          <w:b/>
          <w:bCs/>
          <w:lang w:val="en-DE"/>
        </w:rPr>
        <w:t>EP4133531A1</w:t>
      </w:r>
      <w:r w:rsidRPr="002535B9">
        <w:rPr>
          <w:rFonts w:ascii="Arial" w:hAnsi="Arial" w:cs="Arial"/>
          <w:lang w:val="en-DE"/>
        </w:rPr>
        <w:t xml:space="preserve"> focuses on internal PV module reconfiguration (e.g., bypassing shaded cells), but this logic remains localized within the panel and does not support system-level voltage construction or flexible load allocation.</w:t>
      </w:r>
    </w:p>
    <w:p w14:paraId="3EFAE5A0" w14:textId="012B4CC8" w:rsidR="003F0919" w:rsidRPr="002535B9" w:rsidRDefault="003F0919" w:rsidP="003F0919">
      <w:pPr>
        <w:numPr>
          <w:ilvl w:val="0"/>
          <w:numId w:val="23"/>
        </w:numPr>
        <w:spacing w:after="200" w:line="276" w:lineRule="auto"/>
        <w:rPr>
          <w:rFonts w:ascii="Arial" w:hAnsi="Arial" w:cs="Arial"/>
          <w:lang w:val="en-DE"/>
        </w:rPr>
      </w:pPr>
      <w:r w:rsidRPr="002535B9">
        <w:rPr>
          <w:rFonts w:ascii="Arial" w:hAnsi="Arial" w:cs="Arial"/>
          <w:b/>
          <w:bCs/>
          <w:lang w:val="en-DE"/>
        </w:rPr>
        <w:t>US20190302488A1</w:t>
      </w:r>
      <w:r w:rsidRPr="002535B9">
        <w:rPr>
          <w:rFonts w:ascii="Arial" w:hAnsi="Arial" w:cs="Arial"/>
          <w:lang w:val="en-DE"/>
        </w:rPr>
        <w:t xml:space="preserve"> provides a smart load management algorithm based on solar production forecasts but assumes fixed wiring and does not support dynamic tier switching or per-load routing logic.</w:t>
      </w:r>
    </w:p>
    <w:p w14:paraId="3A4801AB" w14:textId="77777777" w:rsidR="003F0919" w:rsidRPr="002535B9" w:rsidRDefault="003F0919" w:rsidP="003F0919">
      <w:pPr>
        <w:numPr>
          <w:ilvl w:val="0"/>
          <w:numId w:val="23"/>
        </w:numPr>
        <w:spacing w:after="200" w:line="276" w:lineRule="auto"/>
        <w:rPr>
          <w:rFonts w:ascii="Arial" w:hAnsi="Arial" w:cs="Arial"/>
          <w:lang w:val="en-DE"/>
        </w:rPr>
      </w:pPr>
      <w:r w:rsidRPr="002535B9">
        <w:rPr>
          <w:rFonts w:ascii="Arial" w:hAnsi="Arial" w:cs="Arial"/>
          <w:b/>
          <w:bCs/>
          <w:lang w:val="en-DE"/>
        </w:rPr>
        <w:t>US6421259B1</w:t>
      </w:r>
      <w:r w:rsidRPr="002535B9">
        <w:rPr>
          <w:rFonts w:ascii="Arial" w:hAnsi="Arial" w:cs="Arial"/>
          <w:lang w:val="en-DE"/>
        </w:rPr>
        <w:t xml:space="preserve"> (IBM) introduces a modular backplane for power distribution with plug-in rectifier and converter modules, but uses a fixed high-voltage DC bus and dedicated per-load converters, with no concept of dynamically assigning voltage tiers or minimizing conversion stages.</w:t>
      </w:r>
    </w:p>
    <w:p w14:paraId="6454DC1C" w14:textId="77777777" w:rsidR="003F0919" w:rsidRPr="002535B9" w:rsidRDefault="003F0919" w:rsidP="003F0919">
      <w:pPr>
        <w:numPr>
          <w:ilvl w:val="0"/>
          <w:numId w:val="23"/>
        </w:numPr>
        <w:spacing w:after="200" w:line="276" w:lineRule="auto"/>
        <w:rPr>
          <w:rFonts w:ascii="Arial" w:hAnsi="Arial" w:cs="Arial"/>
          <w:lang w:val="en-DE"/>
        </w:rPr>
      </w:pPr>
      <w:r w:rsidRPr="002535B9">
        <w:rPr>
          <w:rFonts w:ascii="Arial" w:hAnsi="Arial" w:cs="Arial"/>
          <w:b/>
          <w:bCs/>
          <w:lang w:val="en-DE"/>
        </w:rPr>
        <w:t>US20090085553A1</w:t>
      </w:r>
      <w:r w:rsidRPr="002535B9">
        <w:rPr>
          <w:rFonts w:ascii="Arial" w:hAnsi="Arial" w:cs="Arial"/>
          <w:lang w:val="en-DE"/>
        </w:rPr>
        <w:t xml:space="preserve"> describes reconfigurable battery modules, but focuses on energy storage rather than dynamic solar power distribution or voltage tier construction. </w:t>
      </w:r>
    </w:p>
    <w:p w14:paraId="66726C3F" w14:textId="0A6CAA41" w:rsidR="00EA5B56" w:rsidRPr="002535B9" w:rsidRDefault="00EA5B56" w:rsidP="00EA5B56">
      <w:pPr>
        <w:numPr>
          <w:ilvl w:val="0"/>
          <w:numId w:val="23"/>
        </w:numPr>
        <w:spacing w:after="200" w:line="276" w:lineRule="auto"/>
        <w:rPr>
          <w:rFonts w:ascii="Arial" w:hAnsi="Arial" w:cs="Arial"/>
          <w:lang w:val="en-DE"/>
        </w:rPr>
      </w:pPr>
      <w:r w:rsidRPr="002535B9">
        <w:rPr>
          <w:rFonts w:ascii="Arial" w:hAnsi="Arial" w:cs="Arial"/>
          <w:b/>
          <w:bCs/>
          <w:lang w:val="en-DE"/>
        </w:rPr>
        <w:t>Cence Power System</w:t>
      </w:r>
      <w:r w:rsidRPr="002535B9">
        <w:rPr>
          <w:rFonts w:ascii="Arial" w:hAnsi="Arial" w:cs="Arial"/>
          <w:lang w:val="en-DE"/>
        </w:rPr>
        <w:t>: Cence Power (founded in 2020, merged with Argentum Electronics Inc. in 2022) provides a modular DC power distribution system for lighting, telecom, and data centers, supporting voltage ranges from 12V to 450V DC with fault-managed power and smart controls. It claims up to 40% energy savings but lacks the dynamic Voltage Tier assignment and solar-specific load prioritization of the present invention, relying instead on fixed voltage distribution without standardized Power Modules or Load Connect Modules for real-time reconfiguration.</w:t>
      </w:r>
    </w:p>
    <w:p w14:paraId="7774CF17" w14:textId="71594E21" w:rsidR="003F0919" w:rsidRPr="002535B9" w:rsidRDefault="006D100E" w:rsidP="003F0919">
      <w:pPr>
        <w:spacing w:after="200" w:line="276" w:lineRule="auto"/>
        <w:rPr>
          <w:rFonts w:ascii="Arial" w:hAnsi="Arial" w:cs="Arial"/>
          <w:lang w:val="en-DE"/>
        </w:rPr>
      </w:pPr>
      <w:r w:rsidRPr="002535B9">
        <w:rPr>
          <w:rFonts w:ascii="Arial" w:hAnsi="Arial" w:cs="Arial"/>
        </w:rPr>
        <w:t xml:space="preserve">Patents such as US20120299386A1 and US20150130277A1 explore DC microgrids and multi-voltage management strategies but focus on utility-scale or battery-centered routing without modular plug-in architectures or dynamic load-tier assignment as taught by the present invention. </w:t>
      </w:r>
      <w:r w:rsidR="003F0919" w:rsidRPr="002535B9">
        <w:rPr>
          <w:rFonts w:ascii="Arial" w:hAnsi="Arial" w:cs="Arial"/>
          <w:lang w:val="en-DE"/>
        </w:rPr>
        <w:t>These and other references fail to describe a system in which standardized Power Modules can build flexible series-based voltage levels from distributed solar inputs, and Load Connect Modules can dynamically tap into any one of several voltage tiers based on their needs, all under the supervision of a Central Controller.</w:t>
      </w:r>
    </w:p>
    <w:p w14:paraId="42BB8EF6" w14:textId="77777777" w:rsidR="00656406" w:rsidRPr="002535B9" w:rsidRDefault="00C0060D" w:rsidP="00656406">
      <w:pPr>
        <w:spacing w:after="200" w:line="276" w:lineRule="auto"/>
        <w:rPr>
          <w:rFonts w:ascii="Arial" w:hAnsi="Arial" w:cs="Arial"/>
          <w:lang w:val="en-DE"/>
        </w:rPr>
      </w:pPr>
      <w:r>
        <w:rPr>
          <w:rFonts w:ascii="Arial" w:hAnsi="Arial" w:cs="Arial"/>
          <w:lang w:val="en-DE"/>
        </w:rPr>
        <w:pict w14:anchorId="2516B41E">
          <v:rect id="_x0000_i1026" style="width:0;height:1.5pt" o:hralign="center" o:hrstd="t" o:hr="t" fillcolor="#a0a0a0" stroked="f"/>
        </w:pict>
      </w:r>
    </w:p>
    <w:p w14:paraId="30685EAA" w14:textId="77777777" w:rsidR="00656406" w:rsidRPr="002535B9" w:rsidRDefault="00656406" w:rsidP="00656406">
      <w:pPr>
        <w:spacing w:after="200" w:line="276" w:lineRule="auto"/>
        <w:rPr>
          <w:rFonts w:ascii="Arial" w:hAnsi="Arial" w:cs="Arial"/>
          <w:b/>
          <w:bCs/>
          <w:lang w:val="en-DE"/>
        </w:rPr>
      </w:pPr>
      <w:r w:rsidRPr="002535B9">
        <w:rPr>
          <w:rFonts w:ascii="Arial" w:hAnsi="Arial" w:cs="Arial"/>
          <w:b/>
          <w:bCs/>
          <w:lang w:val="en-DE"/>
        </w:rPr>
        <w:t>Unmet Needs</w:t>
      </w:r>
    </w:p>
    <w:p w14:paraId="75F7EDB9" w14:textId="77777777" w:rsidR="00DB538B" w:rsidRPr="002535B9" w:rsidRDefault="00DB538B" w:rsidP="00DB538B">
      <w:pPr>
        <w:spacing w:after="200" w:line="276" w:lineRule="auto"/>
        <w:rPr>
          <w:rFonts w:ascii="Arial" w:hAnsi="Arial" w:cs="Arial"/>
          <w:lang w:val="en-DE"/>
        </w:rPr>
      </w:pPr>
      <w:r w:rsidRPr="002535B9">
        <w:rPr>
          <w:rFonts w:ascii="Arial" w:hAnsi="Arial" w:cs="Arial"/>
          <w:lang w:val="en-DE"/>
        </w:rPr>
        <w:t>What is lacking in the prior art is a system that:</w:t>
      </w:r>
    </w:p>
    <w:p w14:paraId="4367D435" w14:textId="77777777" w:rsidR="00DB538B" w:rsidRPr="002535B9" w:rsidRDefault="00DB538B" w:rsidP="00DB538B">
      <w:pPr>
        <w:numPr>
          <w:ilvl w:val="0"/>
          <w:numId w:val="24"/>
        </w:numPr>
        <w:spacing w:after="200" w:line="276" w:lineRule="auto"/>
        <w:rPr>
          <w:rFonts w:ascii="Arial" w:hAnsi="Arial" w:cs="Arial"/>
          <w:lang w:val="en-DE"/>
        </w:rPr>
      </w:pPr>
      <w:r w:rsidRPr="002535B9">
        <w:rPr>
          <w:rFonts w:ascii="Arial" w:hAnsi="Arial" w:cs="Arial"/>
          <w:lang w:val="en-DE"/>
        </w:rPr>
        <w:lastRenderedPageBreak/>
        <w:t>Allows modular creation of multiple DC voltage tiers using standardized Power Modules, without central switching matrices or full crossbar complexity.</w:t>
      </w:r>
    </w:p>
    <w:p w14:paraId="0144D4CB" w14:textId="77777777" w:rsidR="00DB538B" w:rsidRPr="002535B9" w:rsidRDefault="00DB538B" w:rsidP="00DB538B">
      <w:pPr>
        <w:numPr>
          <w:ilvl w:val="0"/>
          <w:numId w:val="24"/>
        </w:numPr>
        <w:spacing w:after="200" w:line="276" w:lineRule="auto"/>
        <w:rPr>
          <w:rFonts w:ascii="Arial" w:hAnsi="Arial" w:cs="Arial"/>
          <w:lang w:val="en-DE"/>
        </w:rPr>
      </w:pPr>
      <w:r w:rsidRPr="002535B9">
        <w:rPr>
          <w:rFonts w:ascii="Arial" w:hAnsi="Arial" w:cs="Arial"/>
          <w:lang w:val="en-DE"/>
        </w:rPr>
        <w:t>Enables per-load tier selection through configurable Load Connect Modules (LCMs), without requiring dedicated DC-DC converters at each load.</w:t>
      </w:r>
    </w:p>
    <w:p w14:paraId="4D58CF6E" w14:textId="77777777" w:rsidR="008F5CC7" w:rsidRPr="002535B9" w:rsidRDefault="008F5CC7" w:rsidP="00991C9A">
      <w:pPr>
        <w:numPr>
          <w:ilvl w:val="0"/>
          <w:numId w:val="24"/>
        </w:numPr>
        <w:spacing w:after="200" w:line="276" w:lineRule="auto"/>
        <w:rPr>
          <w:rFonts w:ascii="Arial" w:hAnsi="Arial" w:cs="Arial"/>
          <w:lang w:val="en-DE"/>
        </w:rPr>
      </w:pPr>
      <w:r w:rsidRPr="002535B9">
        <w:rPr>
          <w:rFonts w:ascii="Arial" w:hAnsi="Arial" w:cs="Arial"/>
          <w:lang w:val="en-DE"/>
        </w:rPr>
        <w:t>Uses a Central Controller to dynamically manage Voltage Tier assignment and load prioritization in real time, based on demand, capacity, and safety features (e.g., real-time monitoring, transient load management).</w:t>
      </w:r>
    </w:p>
    <w:p w14:paraId="598F4E68" w14:textId="62576209" w:rsidR="00DB538B" w:rsidRPr="002535B9" w:rsidRDefault="00DB538B" w:rsidP="00991C9A">
      <w:pPr>
        <w:numPr>
          <w:ilvl w:val="0"/>
          <w:numId w:val="24"/>
        </w:numPr>
        <w:spacing w:after="200" w:line="276" w:lineRule="auto"/>
        <w:rPr>
          <w:rFonts w:ascii="Arial" w:hAnsi="Arial" w:cs="Arial"/>
          <w:lang w:val="en-DE"/>
        </w:rPr>
      </w:pPr>
      <w:r w:rsidRPr="002535B9">
        <w:rPr>
          <w:rFonts w:ascii="Arial" w:hAnsi="Arial" w:cs="Arial"/>
          <w:lang w:val="en-DE"/>
        </w:rPr>
        <w:t>Supports plug-and-play modularity for both solar input and DC loads, allowing the system to scale or adapt with minimal reconfiguration.</w:t>
      </w:r>
    </w:p>
    <w:p w14:paraId="7F400500" w14:textId="75DC1AB5" w:rsidR="00AF7919" w:rsidRPr="002535B9" w:rsidRDefault="00DB538B" w:rsidP="00C25010">
      <w:pPr>
        <w:numPr>
          <w:ilvl w:val="0"/>
          <w:numId w:val="24"/>
        </w:numPr>
        <w:spacing w:after="200" w:line="276" w:lineRule="auto"/>
        <w:rPr>
          <w:rFonts w:ascii="Arial" w:hAnsi="Arial" w:cs="Arial"/>
          <w:lang w:val="en-DE"/>
        </w:rPr>
      </w:pPr>
      <w:r w:rsidRPr="002535B9">
        <w:rPr>
          <w:rFonts w:ascii="Arial" w:hAnsi="Arial" w:cs="Arial"/>
          <w:lang w:val="en-DE"/>
        </w:rPr>
        <w:t>Minimizes total hardware complexity and MOSFET count</w:t>
      </w:r>
      <w:r w:rsidR="00C25010" w:rsidRPr="002535B9">
        <w:rPr>
          <w:rFonts w:ascii="Arial" w:hAnsi="Arial" w:cs="Arial"/>
          <w:lang w:val="en-DE"/>
        </w:rPr>
        <w:t xml:space="preserve"> compared to centralized switching matrices</w:t>
      </w:r>
      <w:r w:rsidRPr="002535B9">
        <w:rPr>
          <w:rFonts w:ascii="Arial" w:hAnsi="Arial" w:cs="Arial"/>
          <w:lang w:val="en-DE"/>
        </w:rPr>
        <w:t xml:space="preserve">, while improving thermal management and fault isolation. </w:t>
      </w:r>
    </w:p>
    <w:p w14:paraId="69BFE1F1" w14:textId="0F991825" w:rsidR="00DB538B" w:rsidRPr="002535B9" w:rsidRDefault="00DB538B" w:rsidP="00AF7919">
      <w:pPr>
        <w:spacing w:after="200" w:line="276" w:lineRule="auto"/>
        <w:rPr>
          <w:rFonts w:ascii="Arial" w:hAnsi="Arial" w:cs="Arial"/>
          <w:lang w:val="en-DE"/>
        </w:rPr>
      </w:pPr>
      <w:r w:rsidRPr="002535B9">
        <w:rPr>
          <w:rFonts w:ascii="Arial" w:hAnsi="Arial" w:cs="Arial"/>
          <w:lang w:val="en-DE"/>
        </w:rPr>
        <w:t>The present invention addresses these gaps through a modular DC distribution system with tiered bus bars, software-configured voltage routing, per-load current limits, and a controller-managed reconfiguration logic that delivers power where and when it is needed.</w:t>
      </w:r>
    </w:p>
    <w:p w14:paraId="222386B9" w14:textId="13A1CE85" w:rsidR="00F84F4F" w:rsidRPr="002535B9" w:rsidRDefault="00AD07E9" w:rsidP="0075250F">
      <w:pPr>
        <w:pStyle w:val="berschrift2"/>
        <w:rPr>
          <w:rFonts w:ascii="Arial" w:hAnsi="Arial" w:cs="Arial"/>
        </w:rPr>
      </w:pPr>
      <w:r w:rsidRPr="002535B9">
        <w:rPr>
          <w:rFonts w:ascii="Arial" w:hAnsi="Arial" w:cs="Arial"/>
        </w:rPr>
        <w:t>Summary of the Invention</w:t>
      </w:r>
    </w:p>
    <w:p w14:paraId="443E19C9" w14:textId="63CCD9A2" w:rsidR="00F56AA1" w:rsidRPr="002535B9" w:rsidRDefault="00B3207F" w:rsidP="00F56AA1">
      <w:pPr>
        <w:spacing w:after="200" w:line="276" w:lineRule="auto"/>
        <w:rPr>
          <w:rFonts w:ascii="Arial" w:hAnsi="Arial" w:cs="Arial"/>
          <w:lang w:val="en-DE"/>
        </w:rPr>
      </w:pPr>
      <w:r w:rsidRPr="002535B9">
        <w:rPr>
          <w:rFonts w:ascii="Arial" w:hAnsi="Arial" w:cs="Arial"/>
          <w:lang w:val="en-DE"/>
        </w:rPr>
        <w:t>The present invention provides a modular direct current (DC) power distribution system</w:t>
      </w:r>
      <w:r w:rsidR="000441E7" w:rsidRPr="002535B9">
        <w:rPr>
          <w:rFonts w:ascii="Arial" w:hAnsi="Arial" w:cs="Arial"/>
          <w:lang w:val="en-DE"/>
        </w:rPr>
        <w:t xml:space="preserve"> </w:t>
      </w:r>
      <w:r w:rsidRPr="002535B9">
        <w:rPr>
          <w:rFonts w:ascii="Arial" w:hAnsi="Arial" w:cs="Arial"/>
          <w:lang w:val="en-DE"/>
        </w:rPr>
        <w:t xml:space="preserve">that enables dynamic, load-prioritized routing of renewable energy through reconfigurable Voltage Tiers. Load Connect Modules (LCMs) (300) interface with DC appliances, including MPPT charge controllers for battery charging, reliably detecting startup and assigning appropriate Voltage Tiers under the guidance of a Central Controller Unit (100). An AUX Line connects the Central Controller Unit to all High-Voltage Distribution Cases, containing wires for wired control and monitoring signals, a 48V AUX line transmitting power at 48V from a Power Module to the Central Controller Unit, and a 12V AUX line transmitting power at 12V from the Central Controller Unit to HVDC components. The Central Controller Unit houses a Primary Controller (110) and a 48V@12A bus, powered via a 48V AUX Line from a Power Module or a 48V@5A adapter, feeding a 12V buck converter for the Primary Controller and 12V AUX Line, and a 6–24V buck converter for a low-voltage appliance. The system operates with at least one power input (solar or adapter), ensuring reliability in low-sun scenarios, such as emergency response centers. </w:t>
      </w:r>
      <w:r w:rsidR="00AC5ABA" w:rsidRPr="002535B9">
        <w:rPr>
          <w:rFonts w:ascii="Arial" w:hAnsi="Arial" w:cs="Arial"/>
          <w:lang w:val="en-DE"/>
        </w:rPr>
        <w:t xml:space="preserve">Its linear-scaling modular architecture minimizes switching complexity, reducing component count (e.g., ~50% fewer </w:t>
      </w:r>
      <w:r w:rsidR="007A006E" w:rsidRPr="002535B9">
        <w:rPr>
          <w:rFonts w:ascii="Arial" w:hAnsi="Arial" w:cs="Arial"/>
          <w:lang w:val="en-DE"/>
        </w:rPr>
        <w:t>switching elements</w:t>
      </w:r>
      <w:r w:rsidR="00AC5ABA" w:rsidRPr="002535B9">
        <w:rPr>
          <w:rFonts w:ascii="Arial" w:hAnsi="Arial" w:cs="Arial"/>
          <w:lang w:val="en-DE"/>
        </w:rPr>
        <w:t xml:space="preserve"> in typical medium scenarios compared to the exponential-scaling crossbar matrix of SG 10202501817Q)</w:t>
      </w:r>
      <w:r w:rsidRPr="002535B9">
        <w:rPr>
          <w:rFonts w:ascii="Arial" w:hAnsi="Arial" w:cs="Arial"/>
          <w:lang w:val="en-DE"/>
        </w:rPr>
        <w:t>, and supports plug-and-play integration of DC sources and loads, suited for renewable-energy-powered buildings or microgrids, where appliances operate directly at variable DC voltage levels.</w:t>
      </w:r>
    </w:p>
    <w:p w14:paraId="13E5BCAC" w14:textId="77777777" w:rsidR="00E57844" w:rsidRPr="002535B9" w:rsidRDefault="00E57844" w:rsidP="00E57844">
      <w:pPr>
        <w:spacing w:after="200" w:line="276" w:lineRule="auto"/>
        <w:rPr>
          <w:rFonts w:ascii="Arial" w:hAnsi="Arial" w:cs="Arial"/>
          <w:lang w:val="en-DE"/>
        </w:rPr>
      </w:pPr>
      <w:r w:rsidRPr="002535B9">
        <w:rPr>
          <w:rFonts w:ascii="Arial" w:hAnsi="Arial" w:cs="Arial"/>
          <w:lang w:val="en-DE"/>
        </w:rPr>
        <w:t>The system comprises four core components:</w:t>
      </w:r>
    </w:p>
    <w:p w14:paraId="6F83D77E" w14:textId="7840A870" w:rsidR="00E57844" w:rsidRPr="002535B9" w:rsidRDefault="00EE5732" w:rsidP="002C22CC">
      <w:pPr>
        <w:numPr>
          <w:ilvl w:val="0"/>
          <w:numId w:val="37"/>
        </w:numPr>
        <w:spacing w:after="200" w:line="276" w:lineRule="auto"/>
        <w:rPr>
          <w:rFonts w:ascii="Arial" w:hAnsi="Arial" w:cs="Arial"/>
          <w:lang w:val="en-DE"/>
        </w:rPr>
      </w:pPr>
      <w:r w:rsidRPr="002535B9">
        <w:rPr>
          <w:rFonts w:ascii="Arial" w:hAnsi="Arial" w:cs="Arial"/>
          <w:lang w:val="en-DE"/>
        </w:rPr>
        <w:lastRenderedPageBreak/>
        <w:t>A Central Controller Unit (100) housing the Primary Controller (110), which manages Voltage Tier assignments, load prioritization, and LCM configurations, dynamically reassigning idle LCMs based on real-time demand, with a web-based interface for configuration, monitoring, and logging.</w:t>
      </w:r>
    </w:p>
    <w:p w14:paraId="2FEEE1C7" w14:textId="49D5D16C" w:rsidR="00E57844" w:rsidRPr="002535B9" w:rsidRDefault="00F267CD" w:rsidP="00B573BE">
      <w:pPr>
        <w:numPr>
          <w:ilvl w:val="0"/>
          <w:numId w:val="37"/>
        </w:numPr>
        <w:spacing w:after="200" w:line="276" w:lineRule="auto"/>
        <w:rPr>
          <w:rFonts w:ascii="Arial" w:hAnsi="Arial" w:cs="Arial"/>
          <w:lang w:val="en-DE"/>
        </w:rPr>
      </w:pPr>
      <w:r w:rsidRPr="002535B9">
        <w:rPr>
          <w:rFonts w:ascii="Arial" w:hAnsi="Arial" w:cs="Arial"/>
          <w:lang w:val="en-DE"/>
        </w:rPr>
        <w:t xml:space="preserve">Power Modules (200) that accept multiple solar panel inputs, generating multiple 48V Power Units combined into Voltage Tiers via a Switching Matrix. A Power Module in “AUX” mode dedicates one Power Unit to the </w:t>
      </w:r>
      <w:r w:rsidR="00B573BE" w:rsidRPr="002535B9">
        <w:rPr>
          <w:rFonts w:ascii="Arial" w:hAnsi="Arial" w:cs="Arial"/>
          <w:lang w:val="en-DE"/>
        </w:rPr>
        <w:t xml:space="preserve">48V AUX Line </w:t>
      </w:r>
      <w:r w:rsidRPr="002535B9">
        <w:rPr>
          <w:rFonts w:ascii="Arial" w:hAnsi="Arial" w:cs="Arial"/>
          <w:lang w:val="en-DE"/>
        </w:rPr>
        <w:t>via a hardware-based switch.</w:t>
      </w:r>
    </w:p>
    <w:p w14:paraId="7A58636F" w14:textId="18360698" w:rsidR="00E57844" w:rsidRPr="002535B9" w:rsidRDefault="00B645FD" w:rsidP="00633F67">
      <w:pPr>
        <w:numPr>
          <w:ilvl w:val="0"/>
          <w:numId w:val="37"/>
        </w:numPr>
        <w:spacing w:after="200" w:line="276" w:lineRule="auto"/>
        <w:rPr>
          <w:rFonts w:ascii="Arial" w:hAnsi="Arial" w:cs="Arial"/>
          <w:lang w:val="en-DE"/>
        </w:rPr>
      </w:pPr>
      <w:r w:rsidRPr="002535B9">
        <w:rPr>
          <w:rFonts w:ascii="Arial" w:hAnsi="Arial" w:cs="Arial"/>
          <w:lang w:val="en-DE"/>
        </w:rPr>
        <w:t>Load Connect Modules (LCMs) (300) that power a single DC appliance, defaulting to the external adapter and switching to a Voltage Tier based on appliance needs (e.g., MPPT charge controllers), with support for synchronized multi-input configurations for high-current loads.</w:t>
      </w:r>
    </w:p>
    <w:p w14:paraId="6E71149D" w14:textId="6E85FDAC" w:rsidR="00633F67" w:rsidRPr="002535B9" w:rsidRDefault="00CA466A" w:rsidP="00A426EC">
      <w:pPr>
        <w:numPr>
          <w:ilvl w:val="0"/>
          <w:numId w:val="37"/>
        </w:numPr>
        <w:spacing w:after="200" w:line="276" w:lineRule="auto"/>
        <w:rPr>
          <w:rFonts w:ascii="Arial" w:hAnsi="Arial" w:cs="Arial"/>
          <w:lang w:val="en-DE"/>
        </w:rPr>
      </w:pPr>
      <w:r w:rsidRPr="002535B9">
        <w:rPr>
          <w:rFonts w:ascii="Arial" w:hAnsi="Arial" w:cs="Arial"/>
          <w:lang w:val="en-DE"/>
        </w:rPr>
        <w:t xml:space="preserve">The High-Voltage Distribution Case (400) with bus bars and breakers, connecting Power Modules to LCMs, with ventilation fans powered </w:t>
      </w:r>
      <w:r w:rsidR="00B05874" w:rsidRPr="002535B9">
        <w:rPr>
          <w:rFonts w:ascii="Arial" w:hAnsi="Arial" w:cs="Arial"/>
          <w:lang w:val="en-DE"/>
        </w:rPr>
        <w:t>via the 12V AUX</w:t>
      </w:r>
      <w:r w:rsidR="0056785A" w:rsidRPr="002535B9">
        <w:rPr>
          <w:rFonts w:ascii="Arial" w:hAnsi="Arial" w:cs="Arial"/>
          <w:lang w:val="en-DE"/>
        </w:rPr>
        <w:t xml:space="preserve"> </w:t>
      </w:r>
      <w:r w:rsidR="00E406DA" w:rsidRPr="002535B9">
        <w:rPr>
          <w:rFonts w:ascii="Arial" w:hAnsi="Arial" w:cs="Arial"/>
          <w:lang w:val="en-DE"/>
        </w:rPr>
        <w:t>l</w:t>
      </w:r>
      <w:r w:rsidR="00B05874" w:rsidRPr="002535B9">
        <w:rPr>
          <w:rFonts w:ascii="Arial" w:hAnsi="Arial" w:cs="Arial"/>
          <w:lang w:val="en-DE"/>
        </w:rPr>
        <w:t>ine</w:t>
      </w:r>
      <w:r w:rsidRPr="002535B9">
        <w:rPr>
          <w:rFonts w:ascii="Arial" w:hAnsi="Arial" w:cs="Arial"/>
          <w:lang w:val="en-DE"/>
        </w:rPr>
        <w:t>.</w:t>
      </w:r>
    </w:p>
    <w:p w14:paraId="548F2AA6" w14:textId="6A4769E4" w:rsidR="0010324A" w:rsidRPr="002535B9" w:rsidRDefault="0010324A" w:rsidP="0010324A">
      <w:pPr>
        <w:spacing w:after="200" w:line="276" w:lineRule="auto"/>
        <w:rPr>
          <w:rFonts w:ascii="Arial" w:hAnsi="Arial" w:cs="Arial"/>
          <w:lang w:val="en-DE"/>
        </w:rPr>
      </w:pPr>
      <w:r w:rsidRPr="002535B9">
        <w:rPr>
          <w:rFonts w:ascii="Arial" w:hAnsi="Arial" w:cs="Arial"/>
          <w:lang w:val="en-DE"/>
        </w:rPr>
        <w:t>Safety features include resettable fuses and breakers for overcurrent protection, temperature sensors and fans for thermal management, dynamic LCM disconnection before Voltage Tier reassignment to prevent faults, and voltage sensors validate series string voltages before connection to Voltage Tiers, ensuring safe and accurate assignments. All modules communicate via wired or wireless protocols, optimizing Voltage Tiers, prioritizing critical loads, and reducing solar panel requirements by ~12% at peak load and up to 50% under typical demand.</w:t>
      </w:r>
    </w:p>
    <w:p w14:paraId="7AF29A45" w14:textId="77777777" w:rsidR="00F84F4F" w:rsidRPr="002535B9" w:rsidRDefault="00AD07E9" w:rsidP="0075250F">
      <w:pPr>
        <w:pStyle w:val="berschrift2"/>
        <w:rPr>
          <w:rFonts w:ascii="Arial" w:hAnsi="Arial" w:cs="Arial"/>
        </w:rPr>
      </w:pPr>
      <w:r w:rsidRPr="002535B9">
        <w:rPr>
          <w:rFonts w:ascii="Arial" w:hAnsi="Arial" w:cs="Arial"/>
        </w:rPr>
        <w:t>Brief Description of Drawings</w:t>
      </w:r>
    </w:p>
    <w:p w14:paraId="735AD320" w14:textId="04D1B548" w:rsidR="00544D5B" w:rsidRPr="002535B9" w:rsidRDefault="00544D5B" w:rsidP="0005169F">
      <w:pPr>
        <w:rPr>
          <w:rFonts w:ascii="Arial" w:hAnsi="Arial" w:cs="Arial"/>
          <w:lang w:val="en-DE"/>
        </w:rPr>
      </w:pPr>
      <w:r w:rsidRPr="002535B9">
        <w:rPr>
          <w:rFonts w:ascii="Arial" w:hAnsi="Arial" w:cs="Arial"/>
          <w:b/>
          <w:bCs/>
        </w:rPr>
        <w:t>FIG. 1</w:t>
      </w:r>
      <w:r w:rsidR="00174DBA" w:rsidRPr="002535B9">
        <w:rPr>
          <w:rFonts w:ascii="Arial" w:hAnsi="Arial" w:cs="Arial"/>
        </w:rPr>
        <w:t xml:space="preserve"> </w:t>
      </w:r>
      <w:r w:rsidR="00E822F8" w:rsidRPr="002535B9">
        <w:rPr>
          <w:rFonts w:ascii="Arial" w:hAnsi="Arial" w:cs="Arial"/>
          <w:lang w:val="en-DE"/>
        </w:rPr>
        <w:t xml:space="preserve">is a system-level block diagram of the modular DC power distribution system, showing six arrays of five rooftop solar panels (30 panels total, </w:t>
      </w:r>
      <w:r w:rsidR="00961A2D" w:rsidRPr="002535B9">
        <w:rPr>
          <w:rFonts w:ascii="Arial" w:hAnsi="Arial" w:cs="Arial"/>
          <w:lang w:val="en-DE"/>
        </w:rPr>
        <w:t xml:space="preserve">each </w:t>
      </w:r>
      <w:r w:rsidR="00E822F8" w:rsidRPr="002535B9">
        <w:rPr>
          <w:rFonts w:ascii="Arial" w:hAnsi="Arial" w:cs="Arial"/>
          <w:lang w:val="en-DE"/>
        </w:rPr>
        <w:t>boosted to 96V), the Central Controller Unit (100) with Primary Controller (110) and 48V@5A External Adapter (120), two High-Voltage Distribution Cases (400)</w:t>
      </w:r>
      <w:r w:rsidR="005D073F" w:rsidRPr="002535B9">
        <w:rPr>
          <w:rFonts w:ascii="Arial" w:hAnsi="Arial" w:cs="Arial"/>
          <w:lang w:val="en-DE"/>
        </w:rPr>
        <w:t>.</w:t>
      </w:r>
      <w:r w:rsidR="005D073F" w:rsidRPr="002535B9">
        <w:rPr>
          <w:rFonts w:ascii="Arial" w:hAnsi="Arial" w:cs="Arial"/>
          <w:lang w:val="en-DE"/>
        </w:rPr>
        <w:br/>
        <w:t>E</w:t>
      </w:r>
      <w:r w:rsidR="00E822F8" w:rsidRPr="002535B9">
        <w:rPr>
          <w:rFonts w:ascii="Arial" w:hAnsi="Arial" w:cs="Arial"/>
          <w:lang w:val="en-DE"/>
        </w:rPr>
        <w:t xml:space="preserve">ach </w:t>
      </w:r>
      <w:r w:rsidR="005D073F" w:rsidRPr="002535B9">
        <w:rPr>
          <w:rFonts w:ascii="Arial" w:hAnsi="Arial" w:cs="Arial"/>
          <w:lang w:val="en-DE"/>
        </w:rPr>
        <w:t xml:space="preserve">Distribution Case </w:t>
      </w:r>
      <w:r w:rsidR="00A44CF3" w:rsidRPr="002535B9">
        <w:rPr>
          <w:rFonts w:ascii="Arial" w:hAnsi="Arial" w:cs="Arial"/>
          <w:lang w:val="en-DE"/>
        </w:rPr>
        <w:t>contains</w:t>
      </w:r>
      <w:r w:rsidR="00E822F8" w:rsidRPr="002535B9">
        <w:rPr>
          <w:rFonts w:ascii="Arial" w:hAnsi="Arial" w:cs="Arial"/>
          <w:lang w:val="en-DE"/>
        </w:rPr>
        <w:t xml:space="preserve"> three Power Modules (200), seven Load Connect Modules (LCMs) (300), Power Bus Bars (410), Load Bus Bars (430), and a row of seven 60A Tier Bridge Breakers (420)</w:t>
      </w:r>
      <w:r w:rsidR="003F5222" w:rsidRPr="002535B9">
        <w:rPr>
          <w:rFonts w:ascii="Arial" w:hAnsi="Arial" w:cs="Arial"/>
          <w:lang w:val="en-DE"/>
        </w:rPr>
        <w:t>,</w:t>
      </w:r>
      <w:r w:rsidR="00E822F8" w:rsidRPr="002535B9">
        <w:rPr>
          <w:rFonts w:ascii="Arial" w:hAnsi="Arial" w:cs="Arial"/>
          <w:lang w:val="en-DE"/>
        </w:rPr>
        <w:t xml:space="preserve"> labeled as </w:t>
      </w:r>
      <w:r w:rsidR="003F5222" w:rsidRPr="002535B9">
        <w:rPr>
          <w:rFonts w:ascii="Arial" w:hAnsi="Arial" w:cs="Arial"/>
          <w:lang w:val="en-DE"/>
        </w:rPr>
        <w:t>“</w:t>
      </w:r>
      <w:r w:rsidR="00E822F8" w:rsidRPr="002535B9">
        <w:rPr>
          <w:rFonts w:ascii="Arial" w:hAnsi="Arial" w:cs="Arial"/>
          <w:lang w:val="en-DE"/>
        </w:rPr>
        <w:t>BREAKER ROW</w:t>
      </w:r>
      <w:r w:rsidR="003F5222" w:rsidRPr="002535B9">
        <w:rPr>
          <w:rFonts w:ascii="Arial" w:hAnsi="Arial" w:cs="Arial"/>
          <w:lang w:val="en-DE"/>
        </w:rPr>
        <w:t>”</w:t>
      </w:r>
      <w:r w:rsidR="00E822F8" w:rsidRPr="002535B9">
        <w:rPr>
          <w:rFonts w:ascii="Arial" w:hAnsi="Arial" w:cs="Arial"/>
          <w:lang w:val="en-DE"/>
        </w:rPr>
        <w:t xml:space="preserve">. </w:t>
      </w:r>
      <w:r w:rsidR="00F56A43" w:rsidRPr="002535B9">
        <w:rPr>
          <w:rFonts w:ascii="Arial" w:hAnsi="Arial" w:cs="Arial"/>
          <w:lang w:val="en-DE"/>
        </w:rPr>
        <w:br/>
      </w:r>
      <w:r w:rsidR="0005169F" w:rsidRPr="002535B9">
        <w:rPr>
          <w:rFonts w:ascii="Arial" w:hAnsi="Arial" w:cs="Arial"/>
          <w:lang w:val="en-DE"/>
        </w:rPr>
        <w:t>Connected loads include an MPPT charge controller (via eight LCMs from both cases), two DC air conditioners, a DC fridge, DC lights, a pool pump (dump load), and a sprinkler system (dump load).</w:t>
      </w:r>
      <w:r w:rsidR="0005169F" w:rsidRPr="002535B9">
        <w:rPr>
          <w:rFonts w:ascii="Arial" w:hAnsi="Arial" w:cs="Arial"/>
          <w:lang w:val="en-DE"/>
        </w:rPr>
        <w:br/>
        <w:t>The AUX Line (150) interconnects the Central Controller Unit (100), Power Modules (200), and LCMs (300), distributing control signals and auxiliary power (48V and 12V).</w:t>
      </w:r>
    </w:p>
    <w:p w14:paraId="455D2687" w14:textId="269A66D7" w:rsidR="00723407" w:rsidRPr="002535B9" w:rsidRDefault="00EF0252" w:rsidP="00544D5B">
      <w:pPr>
        <w:rPr>
          <w:rFonts w:ascii="Arial" w:hAnsi="Arial" w:cs="Arial"/>
        </w:rPr>
      </w:pPr>
      <w:r w:rsidRPr="002535B9">
        <w:rPr>
          <w:rFonts w:ascii="Arial" w:hAnsi="Arial" w:cs="Arial"/>
          <w:b/>
          <w:bCs/>
        </w:rPr>
        <w:t>FIG. 2</w:t>
      </w:r>
      <w:r w:rsidRPr="002535B9">
        <w:rPr>
          <w:rFonts w:ascii="Arial" w:hAnsi="Arial" w:cs="Arial"/>
        </w:rPr>
        <w:t xml:space="preserve"> is a block diagram of the Central Controller Unit (100), showing the Primary Controller (110) with Software Module (130) and a 48V@12A Bus (140) powered by a 48V AUX line, protected by a 12A fuse</w:t>
      </w:r>
      <w:r w:rsidR="00CA04A8" w:rsidRPr="002535B9">
        <w:rPr>
          <w:rFonts w:ascii="Arial" w:hAnsi="Arial" w:cs="Arial"/>
        </w:rPr>
        <w:t xml:space="preserve"> (144)</w:t>
      </w:r>
      <w:r w:rsidRPr="002535B9">
        <w:rPr>
          <w:rFonts w:ascii="Arial" w:hAnsi="Arial" w:cs="Arial"/>
        </w:rPr>
        <w:t>, or a 48V@5A adapter (120), both diode-isolated</w:t>
      </w:r>
      <w:r w:rsidR="00CA04A8" w:rsidRPr="002535B9">
        <w:rPr>
          <w:rFonts w:ascii="Arial" w:hAnsi="Arial" w:cs="Arial"/>
        </w:rPr>
        <w:t xml:space="preserve"> (143)</w:t>
      </w:r>
      <w:r w:rsidRPr="002535B9">
        <w:rPr>
          <w:rFonts w:ascii="Arial" w:hAnsi="Arial" w:cs="Arial"/>
        </w:rPr>
        <w:t>. The bus feeds a 12V DC Buck (141) for the Primary Controller, High-Voltage Distribution Cases (400), and fans, and a 6-24V DC Buck (142) for a low-voltage appliance. The AUX Line (150) carries control signals and 48V/12V pairs.</w:t>
      </w:r>
    </w:p>
    <w:p w14:paraId="1F18E094" w14:textId="7409818D" w:rsidR="00544D5B" w:rsidRPr="002535B9" w:rsidRDefault="00544D5B" w:rsidP="00544D5B">
      <w:pPr>
        <w:rPr>
          <w:rFonts w:ascii="Arial" w:hAnsi="Arial" w:cs="Arial"/>
          <w:lang w:val="en-DE"/>
        </w:rPr>
      </w:pPr>
      <w:r w:rsidRPr="002535B9">
        <w:rPr>
          <w:rFonts w:ascii="Arial" w:hAnsi="Arial" w:cs="Arial"/>
          <w:b/>
          <w:bCs/>
        </w:rPr>
        <w:t xml:space="preserve">FIG. </w:t>
      </w:r>
      <w:r w:rsidR="00F32320" w:rsidRPr="002535B9">
        <w:rPr>
          <w:rFonts w:ascii="Arial" w:hAnsi="Arial" w:cs="Arial"/>
          <w:b/>
          <w:bCs/>
        </w:rPr>
        <w:t>3</w:t>
      </w:r>
      <w:r w:rsidRPr="002535B9">
        <w:rPr>
          <w:rFonts w:ascii="Arial" w:hAnsi="Arial" w:cs="Arial"/>
        </w:rPr>
        <w:t xml:space="preserve"> </w:t>
      </w:r>
      <w:r w:rsidR="00F0698C" w:rsidRPr="002535B9">
        <w:rPr>
          <w:rFonts w:ascii="Arial" w:hAnsi="Arial" w:cs="Arial"/>
          <w:lang w:val="en-DE"/>
        </w:rPr>
        <w:t xml:space="preserve">is a block diagram illustrating the physical layout of a High-Voltage Distribution Case (400), depicting two Power Modules (200) at the top and three Load Connect </w:t>
      </w:r>
      <w:r w:rsidR="00F0698C" w:rsidRPr="002535B9">
        <w:rPr>
          <w:rFonts w:ascii="Arial" w:hAnsi="Arial" w:cs="Arial"/>
          <w:lang w:val="en-DE"/>
        </w:rPr>
        <w:lastRenderedPageBreak/>
        <w:t xml:space="preserve">Modules (LCMs) (300) at the bottom, connected to seven positive and seven negative Power Bus Bars (410) above and seven positive and seven negative Load Bus Bars (430) below at the backplane via modular high-current connectors </w:t>
      </w:r>
      <w:r w:rsidR="00DE6DDA" w:rsidRPr="002535B9">
        <w:rPr>
          <w:rFonts w:ascii="Arial" w:hAnsi="Arial" w:cs="Arial"/>
          <w:lang w:val="en-DE"/>
        </w:rPr>
        <w:t xml:space="preserve">such as </w:t>
      </w:r>
      <w:r w:rsidR="00F0698C" w:rsidRPr="002535B9">
        <w:rPr>
          <w:rFonts w:ascii="Arial" w:hAnsi="Arial" w:cs="Arial"/>
          <w:lang w:val="en-DE"/>
        </w:rPr>
        <w:t>clamp</w:t>
      </w:r>
      <w:r w:rsidR="00262D8C" w:rsidRPr="002535B9">
        <w:rPr>
          <w:rFonts w:ascii="Arial" w:hAnsi="Arial" w:cs="Arial"/>
          <w:lang w:val="en-DE"/>
        </w:rPr>
        <w:t>ing terminals or insulated busbar forks</w:t>
      </w:r>
      <w:r w:rsidR="00F0698C" w:rsidRPr="002535B9">
        <w:rPr>
          <w:rFonts w:ascii="Arial" w:hAnsi="Arial" w:cs="Arial"/>
          <w:lang w:val="en-DE"/>
        </w:rPr>
        <w:t xml:space="preserve"> rated for 60A DC</w:t>
      </w:r>
      <w:r w:rsidR="007F3563" w:rsidRPr="002535B9">
        <w:rPr>
          <w:rFonts w:ascii="Arial" w:hAnsi="Arial" w:cs="Arial"/>
          <w:lang w:val="en-DE"/>
        </w:rPr>
        <w:t>, allowing tool-less insertion and safe disconnection</w:t>
      </w:r>
      <w:r w:rsidR="00F0698C" w:rsidRPr="002535B9">
        <w:rPr>
          <w:rFonts w:ascii="Arial" w:hAnsi="Arial" w:cs="Arial"/>
          <w:lang w:val="en-DE"/>
        </w:rPr>
        <w:t>. Seven 60A Tier Bridge Breakers (420) are positioned between corresponding Power and Load Bus Bars to enable power flow. The AUX Line (150), passing from the Central Controller Unit (100) through the High-Voltage Distribution Case, provides wired control and monitoring signals, a 48V AUX line, and a 12V AUX line supplying control electronics (e.g., sensors, Mini Controllers) and Ventilation Fans (440), as described in the Central Controller Unit (100) section. A dashed area indicates space for additional modules to support system scalability.</w:t>
      </w:r>
    </w:p>
    <w:p w14:paraId="1D54C263" w14:textId="36DA6AAD" w:rsidR="008F55D4" w:rsidRPr="002535B9" w:rsidRDefault="00544D5B" w:rsidP="00FA6410">
      <w:pPr>
        <w:rPr>
          <w:rFonts w:ascii="Arial" w:hAnsi="Arial" w:cs="Arial"/>
        </w:rPr>
      </w:pPr>
      <w:r w:rsidRPr="002535B9">
        <w:rPr>
          <w:rFonts w:ascii="Arial" w:hAnsi="Arial" w:cs="Arial"/>
          <w:b/>
          <w:bCs/>
        </w:rPr>
        <w:t xml:space="preserve">FIG. </w:t>
      </w:r>
      <w:r w:rsidR="00F32320" w:rsidRPr="002535B9">
        <w:rPr>
          <w:rFonts w:ascii="Arial" w:hAnsi="Arial" w:cs="Arial"/>
          <w:b/>
          <w:bCs/>
        </w:rPr>
        <w:t>4</w:t>
      </w:r>
      <w:r w:rsidRPr="002535B9">
        <w:rPr>
          <w:rFonts w:ascii="Arial" w:hAnsi="Arial" w:cs="Arial"/>
        </w:rPr>
        <w:t xml:space="preserve"> is a functional block diagram of a Power Module (200) receiving up to five boosted solar panel inputs, comprising five DC-DC Buck Converters (208), each producing two 48V outputs, resulting in ten power units. The module includes a </w:t>
      </w:r>
      <w:r w:rsidR="000B6A45" w:rsidRPr="002535B9">
        <w:rPr>
          <w:rFonts w:ascii="Arial" w:hAnsi="Arial" w:cs="Arial"/>
          <w:lang w:val="en-DE"/>
        </w:rPr>
        <w:t>semiconductor-based Switching</w:t>
      </w:r>
      <w:r w:rsidRPr="002535B9">
        <w:rPr>
          <w:rFonts w:ascii="Arial" w:hAnsi="Arial" w:cs="Arial"/>
        </w:rPr>
        <w:t xml:space="preserve"> Matrix (240) for Voltage Tier routing and an AUX Switch (225) enabling one power unit to directly power the AUX line.</w:t>
      </w:r>
    </w:p>
    <w:p w14:paraId="1A113A63" w14:textId="57456C33" w:rsidR="00FA6410" w:rsidRPr="002535B9" w:rsidRDefault="00FA6410" w:rsidP="00FA6410">
      <w:pPr>
        <w:rPr>
          <w:rFonts w:ascii="Arial" w:hAnsi="Arial" w:cs="Arial"/>
        </w:rPr>
      </w:pPr>
      <w:r w:rsidRPr="002535B9">
        <w:rPr>
          <w:rFonts w:ascii="Arial" w:hAnsi="Arial" w:cs="Arial"/>
          <w:b/>
          <w:bCs/>
        </w:rPr>
        <w:t>FIG. 4A</w:t>
      </w:r>
      <w:r w:rsidRPr="002535B9">
        <w:rPr>
          <w:rFonts w:ascii="Arial" w:hAnsi="Arial" w:cs="Arial"/>
        </w:rPr>
        <w:t xml:space="preserve"> illustrates the first embodiment of the switching matrix with 244 semiconductor switching elements, including 14 validation switching elements and 7 voltage sensors.</w:t>
      </w:r>
    </w:p>
    <w:p w14:paraId="21F9A88E" w14:textId="77777777" w:rsidR="00FA6410" w:rsidRPr="002535B9" w:rsidRDefault="00FA6410" w:rsidP="00FA6410">
      <w:pPr>
        <w:rPr>
          <w:rFonts w:ascii="Arial" w:hAnsi="Arial" w:cs="Arial"/>
        </w:rPr>
      </w:pPr>
      <w:r w:rsidRPr="002535B9">
        <w:rPr>
          <w:rFonts w:ascii="Arial" w:hAnsi="Arial" w:cs="Arial"/>
          <w:b/>
          <w:bCs/>
        </w:rPr>
        <w:t>FIG. 4B</w:t>
      </w:r>
      <w:r w:rsidRPr="002535B9">
        <w:rPr>
          <w:rFonts w:ascii="Arial" w:hAnsi="Arial" w:cs="Arial"/>
        </w:rPr>
        <w:t xml:space="preserve"> illustrates the second embodiment of the switching matrix with 220 semiconductor switching elements and 5 voltage sensors.</w:t>
      </w:r>
    </w:p>
    <w:p w14:paraId="0294CFDD" w14:textId="42A08985" w:rsidR="00544D5B" w:rsidRPr="002535B9" w:rsidRDefault="00544D5B" w:rsidP="00544D5B">
      <w:pPr>
        <w:rPr>
          <w:rFonts w:ascii="Arial" w:hAnsi="Arial" w:cs="Arial"/>
        </w:rPr>
      </w:pPr>
      <w:r w:rsidRPr="002535B9">
        <w:rPr>
          <w:rFonts w:ascii="Arial" w:hAnsi="Arial" w:cs="Arial"/>
          <w:b/>
          <w:bCs/>
        </w:rPr>
        <w:t xml:space="preserve">FIG. </w:t>
      </w:r>
      <w:r w:rsidR="00F32320" w:rsidRPr="002535B9">
        <w:rPr>
          <w:rFonts w:ascii="Arial" w:hAnsi="Arial" w:cs="Arial"/>
          <w:b/>
          <w:bCs/>
        </w:rPr>
        <w:t>5</w:t>
      </w:r>
      <w:r w:rsidRPr="002535B9">
        <w:rPr>
          <w:rFonts w:ascii="Arial" w:hAnsi="Arial" w:cs="Arial"/>
        </w:rPr>
        <w:t xml:space="preserve"> is a functional block diagram of a Load Connect Module (300), showing a Switching Matrix (340) with 16 MOSFETs (14 for seven positive and negative Voltage Tiers, 2 for the EXT Connector (370)), an A/V Sensor (330), and a resettable Fuse (320) protecting the APPL Connector (360).</w:t>
      </w:r>
    </w:p>
    <w:p w14:paraId="039CDCE3" w14:textId="77777777" w:rsidR="00D13B26" w:rsidRPr="002535B9" w:rsidRDefault="00D13B26" w:rsidP="00D13B26">
      <w:pPr>
        <w:rPr>
          <w:rFonts w:ascii="Arial" w:hAnsi="Arial" w:cs="Arial"/>
          <w:lang w:val="en-DE"/>
        </w:rPr>
      </w:pPr>
      <w:r w:rsidRPr="002535B9">
        <w:rPr>
          <w:rFonts w:ascii="Arial" w:hAnsi="Arial" w:cs="Arial"/>
          <w:b/>
          <w:bCs/>
          <w:lang w:val="en-DE"/>
        </w:rPr>
        <w:t>FIG. 6A</w:t>
      </w:r>
      <w:r w:rsidRPr="002535B9">
        <w:rPr>
          <w:rFonts w:ascii="Arial" w:hAnsi="Arial" w:cs="Arial"/>
          <w:lang w:val="en-DE"/>
        </w:rPr>
        <w:t xml:space="preserve"> is a main logic flowchart of the tier assignment and reconfiguration process, initiated upon system boot or trigger event, and based on continually updated system telemetry data. The process evaluates load demand, available power, and the need for reconfiguration. If reconfiguration is required, the flow continues to FIG. 6B. The background loop represents the continual monitoring of power modules, LCMs, sensor data, and AUX load, with results stored in the system state for future decisions.</w:t>
      </w:r>
    </w:p>
    <w:p w14:paraId="2A4DE7C6" w14:textId="44B9588C" w:rsidR="00A36F37" w:rsidRPr="002535B9" w:rsidRDefault="00D13B26" w:rsidP="00A36F37">
      <w:pPr>
        <w:rPr>
          <w:rFonts w:ascii="Arial" w:hAnsi="Arial" w:cs="Arial"/>
          <w:lang w:val="en-DE"/>
        </w:rPr>
      </w:pPr>
      <w:r w:rsidRPr="002535B9">
        <w:rPr>
          <w:rFonts w:ascii="Arial" w:hAnsi="Arial" w:cs="Arial"/>
          <w:b/>
          <w:bCs/>
          <w:lang w:val="en-DE"/>
        </w:rPr>
        <w:t>FIG. 6B</w:t>
      </w:r>
      <w:r w:rsidRPr="002535B9">
        <w:rPr>
          <w:rFonts w:ascii="Arial" w:hAnsi="Arial" w:cs="Arial"/>
          <w:lang w:val="en-DE"/>
        </w:rPr>
        <w:t xml:space="preserve"> is a reconfiguration and assignment flowchart detailing the sequence initiated when the Primary Controller decides a reconfiguration is needed. It includes instructions to LCM Mini Controllers to disconnect and reconnect from Voltage Tiers, and instructions to Power Module Mini Controllers to form series strings and connect them after voltage validation. Each stage includes error handling and logs the resulting configuration.</w:t>
      </w:r>
    </w:p>
    <w:p w14:paraId="6C964128" w14:textId="77777777" w:rsidR="00CA6D58" w:rsidRPr="002535B9" w:rsidRDefault="00CA6D58">
      <w:pPr>
        <w:spacing w:after="200" w:line="276" w:lineRule="auto"/>
        <w:rPr>
          <w:rFonts w:ascii="Arial" w:eastAsiaTheme="majorEastAsia" w:hAnsi="Arial" w:cs="Arial"/>
          <w:b/>
          <w:bCs/>
          <w:color w:val="4F81BD" w:themeColor="accent1"/>
          <w:sz w:val="26"/>
          <w:szCs w:val="26"/>
          <w:lang w:val="en-DE"/>
        </w:rPr>
      </w:pPr>
      <w:r w:rsidRPr="002535B9">
        <w:rPr>
          <w:rFonts w:ascii="Arial" w:hAnsi="Arial" w:cs="Arial"/>
          <w:lang w:val="en-DE"/>
        </w:rPr>
        <w:br w:type="page"/>
      </w:r>
    </w:p>
    <w:p w14:paraId="78908351" w14:textId="1586B9E5" w:rsidR="00F81F52" w:rsidRPr="002535B9" w:rsidRDefault="00F81F52" w:rsidP="00B93064">
      <w:pPr>
        <w:pStyle w:val="berschrift2"/>
        <w:rPr>
          <w:rFonts w:ascii="Arial" w:hAnsi="Arial" w:cs="Arial"/>
          <w:lang w:val="en-DE"/>
        </w:rPr>
      </w:pPr>
      <w:r w:rsidRPr="002535B9">
        <w:rPr>
          <w:rFonts w:ascii="Arial" w:hAnsi="Arial" w:cs="Arial"/>
          <w:lang w:val="en-DE"/>
        </w:rPr>
        <w:lastRenderedPageBreak/>
        <w:t>Detailed Description</w:t>
      </w:r>
    </w:p>
    <w:p w14:paraId="0A019C98" w14:textId="3C82CDE8" w:rsidR="00F91210" w:rsidRPr="002535B9" w:rsidRDefault="00F91210" w:rsidP="00AA0198">
      <w:pPr>
        <w:rPr>
          <w:rFonts w:ascii="Arial" w:hAnsi="Arial" w:cs="Arial"/>
          <w:lang w:val="en-DE"/>
        </w:rPr>
      </w:pPr>
      <w:r w:rsidRPr="002535B9">
        <w:rPr>
          <w:rFonts w:ascii="Arial" w:hAnsi="Arial" w:cs="Arial"/>
          <w:lang w:val="en-DE"/>
        </w:rPr>
        <w:t xml:space="preserve">While the inventor’s prior Singapore Patent Application No. 10202501817Q, filed on 01 July 2025, focuses on distributing DC power from solar panels to multiple loads based on capacity, load demands, and a user-defined schedule of priority loads using a centralized switching matrix, the present invention emphasizes modularity, scalability, and safety by decoupling direct power-to-load connections and introducing an intermediate layer of Voltage Tiers—dynamically assigned voltage levels powered by modular components. This solution </w:t>
      </w:r>
      <w:r w:rsidR="00AA0198" w:rsidRPr="002535B9">
        <w:rPr>
          <w:rFonts w:ascii="Arial" w:hAnsi="Arial" w:cs="Arial"/>
          <w:lang w:val="en-DE"/>
        </w:rPr>
        <w:t>addresses limitations in prior systems</w:t>
      </w:r>
      <w:r w:rsidRPr="002535B9">
        <w:rPr>
          <w:rFonts w:ascii="Arial" w:hAnsi="Arial" w:cs="Arial"/>
          <w:lang w:val="en-DE"/>
        </w:rPr>
        <w:t xml:space="preserve"> (e.g., US8102144B2, US6421259, SG 10202501817Q), enhances modularity, scalability, and safety, simplifies maintenance and replacement of faulty parts, reduces complexity (e.g., approximately 50% fewer </w:t>
      </w:r>
      <w:r w:rsidR="005D1B96" w:rsidRPr="002535B9">
        <w:rPr>
          <w:rFonts w:ascii="Arial" w:hAnsi="Arial" w:cs="Arial"/>
          <w:lang w:val="en-DE"/>
        </w:rPr>
        <w:t>switching elements</w:t>
      </w:r>
      <w:r w:rsidRPr="002535B9">
        <w:rPr>
          <w:rFonts w:ascii="Arial" w:hAnsi="Arial" w:cs="Arial"/>
          <w:lang w:val="en-DE"/>
        </w:rPr>
        <w:t xml:space="preserve"> compared to SG 10202501817Q), and improves performance (e.g., fractional solar panel distribution, reducing the need for six dedicated solar panels to five combined panels).</w:t>
      </w:r>
    </w:p>
    <w:p w14:paraId="7AE12651" w14:textId="77777777" w:rsidR="00F91210" w:rsidRPr="002535B9" w:rsidRDefault="00F91210" w:rsidP="00F91210">
      <w:pPr>
        <w:rPr>
          <w:rFonts w:ascii="Arial" w:hAnsi="Arial" w:cs="Arial"/>
          <w:lang w:val="en-DE"/>
        </w:rPr>
      </w:pPr>
      <w:r w:rsidRPr="002535B9">
        <w:rPr>
          <w:rFonts w:ascii="Arial" w:hAnsi="Arial" w:cs="Arial"/>
          <w:lang w:val="en-DE"/>
        </w:rPr>
        <w:t>Voltage Tiers are dynamically configured voltage levels, implemented via lines or bus bars, powered by Power Modules (200) and accessed by Load Connect Modules (LCMs) (300) to deliver power to DC appliances. The Central Controller Unit (100) calculates and compares current capacity and demand, instructing Power Modules and LCMs to activate specific MOSFET gates to maximize simultaneous powering of DC loads, minimizing wasted solar power.</w:t>
      </w:r>
    </w:p>
    <w:p w14:paraId="2A87ECFC" w14:textId="77777777" w:rsidR="00F91210" w:rsidRPr="002535B9" w:rsidRDefault="00F91210" w:rsidP="00F91210">
      <w:pPr>
        <w:rPr>
          <w:rFonts w:ascii="Arial" w:hAnsi="Arial" w:cs="Arial"/>
          <w:lang w:val="en-DE"/>
        </w:rPr>
      </w:pPr>
      <w:r w:rsidRPr="002535B9">
        <w:rPr>
          <w:rFonts w:ascii="Arial" w:hAnsi="Arial" w:cs="Arial"/>
          <w:lang w:val="en-DE"/>
        </w:rPr>
        <w:t>While the preferred embodiment is optimized for a wide range of modern DC appliances with seven Voltage Tiers (48V to 336V in 48V increments), alternative embodiments include variants for cost-sensitive applications (e.g., three tiers at 48V, 144V, 336V), industrial needs (e.g., up to 10 tiers with voltages to 450V), or custom tiers (e.g., 25V, 50V, 100V, 200V, 400V).</w:t>
      </w:r>
    </w:p>
    <w:p w14:paraId="3D764816" w14:textId="2B9723BE" w:rsidR="003834C1" w:rsidRPr="002535B9" w:rsidRDefault="003834C1" w:rsidP="00E865ED">
      <w:pPr>
        <w:pStyle w:val="berschrift4"/>
        <w:rPr>
          <w:rFonts w:ascii="Arial" w:hAnsi="Arial" w:cs="Arial"/>
          <w:lang w:val="en-DE"/>
        </w:rPr>
      </w:pPr>
      <w:r w:rsidRPr="002535B9">
        <w:rPr>
          <w:rFonts w:ascii="Arial" w:hAnsi="Arial" w:cs="Arial"/>
          <w:lang w:val="en-DE"/>
        </w:rPr>
        <w:t>Table</w:t>
      </w:r>
      <w:r w:rsidR="0077755B" w:rsidRPr="002535B9">
        <w:rPr>
          <w:rFonts w:ascii="Arial" w:hAnsi="Arial" w:cs="Arial"/>
          <w:lang w:val="en-DE"/>
        </w:rPr>
        <w:t>1:</w:t>
      </w:r>
      <w:r w:rsidRPr="002535B9">
        <w:rPr>
          <w:rFonts w:ascii="Arial" w:hAnsi="Arial" w:cs="Arial"/>
          <w:lang w:val="en-DE"/>
        </w:rPr>
        <w:t xml:space="preserve"> </w:t>
      </w:r>
      <w:r w:rsidR="00804DA2" w:rsidRPr="002535B9">
        <w:rPr>
          <w:rFonts w:ascii="Arial" w:hAnsi="Arial" w:cs="Arial"/>
          <w:lang w:val="en-DE"/>
        </w:rPr>
        <w:t>L</w:t>
      </w:r>
      <w:r w:rsidRPr="002535B9">
        <w:rPr>
          <w:rFonts w:ascii="Arial" w:hAnsi="Arial" w:cs="Arial"/>
          <w:lang w:val="en-DE"/>
        </w:rPr>
        <w:t>abeled components</w:t>
      </w:r>
    </w:p>
    <w:tbl>
      <w:tblPr>
        <w:tblW w:w="0" w:type="auto"/>
        <w:tblCellSpacing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680"/>
        <w:gridCol w:w="2178"/>
        <w:gridCol w:w="5902"/>
      </w:tblGrid>
      <w:tr w:rsidR="005B076D" w:rsidRPr="002535B9" w14:paraId="2F6ED1DE" w14:textId="77777777" w:rsidTr="005B076D">
        <w:trPr>
          <w:tblCellSpacing w:w="15" w:type="dxa"/>
        </w:trPr>
        <w:tc>
          <w:tcPr>
            <w:tcW w:w="0" w:type="auto"/>
            <w:vAlign w:val="center"/>
            <w:hideMark/>
          </w:tcPr>
          <w:p w14:paraId="27DEECF3" w14:textId="77777777" w:rsidR="005B076D" w:rsidRPr="002535B9" w:rsidRDefault="005B076D" w:rsidP="005B076D">
            <w:pPr>
              <w:rPr>
                <w:rFonts w:ascii="Arial" w:hAnsi="Arial" w:cs="Arial"/>
                <w:b/>
                <w:bCs/>
                <w:lang w:val="en-DE"/>
              </w:rPr>
            </w:pPr>
            <w:r w:rsidRPr="002535B9">
              <w:rPr>
                <w:rFonts w:ascii="Arial" w:hAnsi="Arial" w:cs="Arial"/>
                <w:b/>
                <w:bCs/>
                <w:lang w:val="en-DE"/>
              </w:rPr>
              <w:t>Label</w:t>
            </w:r>
          </w:p>
        </w:tc>
        <w:tc>
          <w:tcPr>
            <w:tcW w:w="0" w:type="auto"/>
            <w:vAlign w:val="center"/>
            <w:hideMark/>
          </w:tcPr>
          <w:p w14:paraId="2E34FC99" w14:textId="77777777" w:rsidR="005B076D" w:rsidRPr="002535B9" w:rsidRDefault="005B076D" w:rsidP="005B076D">
            <w:pPr>
              <w:rPr>
                <w:rFonts w:ascii="Arial" w:hAnsi="Arial" w:cs="Arial"/>
                <w:b/>
                <w:bCs/>
                <w:lang w:val="en-DE"/>
              </w:rPr>
            </w:pPr>
            <w:r w:rsidRPr="002535B9">
              <w:rPr>
                <w:rFonts w:ascii="Arial" w:hAnsi="Arial" w:cs="Arial"/>
                <w:b/>
                <w:bCs/>
                <w:lang w:val="en-DE"/>
              </w:rPr>
              <w:t>Unit Name</w:t>
            </w:r>
          </w:p>
        </w:tc>
        <w:tc>
          <w:tcPr>
            <w:tcW w:w="0" w:type="auto"/>
            <w:vAlign w:val="center"/>
            <w:hideMark/>
          </w:tcPr>
          <w:p w14:paraId="41CB4DA7" w14:textId="77777777" w:rsidR="005B076D" w:rsidRPr="002535B9" w:rsidRDefault="005B076D" w:rsidP="005B076D">
            <w:pPr>
              <w:rPr>
                <w:rFonts w:ascii="Arial" w:hAnsi="Arial" w:cs="Arial"/>
                <w:b/>
                <w:bCs/>
                <w:lang w:val="en-DE"/>
              </w:rPr>
            </w:pPr>
            <w:r w:rsidRPr="002535B9">
              <w:rPr>
                <w:rFonts w:ascii="Arial" w:hAnsi="Arial" w:cs="Arial"/>
                <w:b/>
                <w:bCs/>
                <w:lang w:val="en-DE"/>
              </w:rPr>
              <w:t>Description</w:t>
            </w:r>
          </w:p>
        </w:tc>
      </w:tr>
      <w:tr w:rsidR="005B076D" w:rsidRPr="002535B9" w14:paraId="70816031" w14:textId="77777777" w:rsidTr="005B076D">
        <w:trPr>
          <w:tblCellSpacing w:w="15" w:type="dxa"/>
        </w:trPr>
        <w:tc>
          <w:tcPr>
            <w:tcW w:w="0" w:type="auto"/>
            <w:vAlign w:val="center"/>
            <w:hideMark/>
          </w:tcPr>
          <w:p w14:paraId="4975EF17" w14:textId="77777777" w:rsidR="005B076D" w:rsidRPr="002535B9" w:rsidRDefault="005B076D" w:rsidP="005B076D">
            <w:pPr>
              <w:rPr>
                <w:rFonts w:ascii="Arial" w:hAnsi="Arial" w:cs="Arial"/>
                <w:lang w:val="en-DE"/>
              </w:rPr>
            </w:pPr>
            <w:r w:rsidRPr="002535B9">
              <w:rPr>
                <w:rFonts w:ascii="Arial" w:hAnsi="Arial" w:cs="Arial"/>
                <w:lang w:val="en-DE"/>
              </w:rPr>
              <w:t>100</w:t>
            </w:r>
          </w:p>
        </w:tc>
        <w:tc>
          <w:tcPr>
            <w:tcW w:w="0" w:type="auto"/>
            <w:vAlign w:val="center"/>
            <w:hideMark/>
          </w:tcPr>
          <w:p w14:paraId="4C621D19" w14:textId="77777777" w:rsidR="005B076D" w:rsidRPr="002535B9" w:rsidRDefault="005B076D" w:rsidP="005B076D">
            <w:pPr>
              <w:rPr>
                <w:rFonts w:ascii="Arial" w:hAnsi="Arial" w:cs="Arial"/>
                <w:lang w:val="en-DE"/>
              </w:rPr>
            </w:pPr>
            <w:r w:rsidRPr="002535B9">
              <w:rPr>
                <w:rFonts w:ascii="Arial" w:hAnsi="Arial" w:cs="Arial"/>
                <w:lang w:val="en-DE"/>
              </w:rPr>
              <w:t>Central Controller Unit</w:t>
            </w:r>
          </w:p>
        </w:tc>
        <w:tc>
          <w:tcPr>
            <w:tcW w:w="0" w:type="auto"/>
            <w:vAlign w:val="center"/>
            <w:hideMark/>
          </w:tcPr>
          <w:p w14:paraId="6B031674" w14:textId="77777777" w:rsidR="005B076D" w:rsidRPr="002535B9" w:rsidRDefault="005B076D" w:rsidP="005B076D">
            <w:pPr>
              <w:rPr>
                <w:rFonts w:ascii="Arial" w:hAnsi="Arial" w:cs="Arial"/>
                <w:lang w:val="en-DE"/>
              </w:rPr>
            </w:pPr>
            <w:r w:rsidRPr="002535B9">
              <w:rPr>
                <w:rFonts w:ascii="Arial" w:hAnsi="Arial" w:cs="Arial"/>
                <w:lang w:val="en-DE"/>
              </w:rPr>
              <w:t>Physical case housing low-voltage components</w:t>
            </w:r>
          </w:p>
        </w:tc>
      </w:tr>
      <w:tr w:rsidR="005B076D" w:rsidRPr="002535B9" w14:paraId="630869E5" w14:textId="77777777" w:rsidTr="005B076D">
        <w:trPr>
          <w:tblCellSpacing w:w="15" w:type="dxa"/>
        </w:trPr>
        <w:tc>
          <w:tcPr>
            <w:tcW w:w="0" w:type="auto"/>
            <w:vAlign w:val="center"/>
            <w:hideMark/>
          </w:tcPr>
          <w:p w14:paraId="2E5421FA" w14:textId="77777777" w:rsidR="005B076D" w:rsidRPr="002535B9" w:rsidRDefault="005B076D" w:rsidP="005B076D">
            <w:pPr>
              <w:rPr>
                <w:rFonts w:ascii="Arial" w:hAnsi="Arial" w:cs="Arial"/>
                <w:lang w:val="en-DE"/>
              </w:rPr>
            </w:pPr>
            <w:r w:rsidRPr="002535B9">
              <w:rPr>
                <w:rFonts w:ascii="Arial" w:hAnsi="Arial" w:cs="Arial"/>
                <w:lang w:val="en-DE"/>
              </w:rPr>
              <w:t>110</w:t>
            </w:r>
          </w:p>
        </w:tc>
        <w:tc>
          <w:tcPr>
            <w:tcW w:w="0" w:type="auto"/>
            <w:vAlign w:val="center"/>
            <w:hideMark/>
          </w:tcPr>
          <w:p w14:paraId="6CA83621" w14:textId="77777777" w:rsidR="005B076D" w:rsidRPr="002535B9" w:rsidRDefault="005B076D" w:rsidP="005B076D">
            <w:pPr>
              <w:rPr>
                <w:rFonts w:ascii="Arial" w:hAnsi="Arial" w:cs="Arial"/>
                <w:lang w:val="en-DE"/>
              </w:rPr>
            </w:pPr>
            <w:r w:rsidRPr="002535B9">
              <w:rPr>
                <w:rFonts w:ascii="Arial" w:hAnsi="Arial" w:cs="Arial"/>
                <w:lang w:val="en-DE"/>
              </w:rPr>
              <w:t>Primary Controller</w:t>
            </w:r>
          </w:p>
        </w:tc>
        <w:tc>
          <w:tcPr>
            <w:tcW w:w="0" w:type="auto"/>
            <w:vAlign w:val="center"/>
            <w:hideMark/>
          </w:tcPr>
          <w:p w14:paraId="0C3186AE" w14:textId="77777777" w:rsidR="005B076D" w:rsidRPr="002535B9" w:rsidRDefault="005B076D" w:rsidP="005B076D">
            <w:pPr>
              <w:rPr>
                <w:rFonts w:ascii="Arial" w:hAnsi="Arial" w:cs="Arial"/>
                <w:lang w:val="en-DE"/>
              </w:rPr>
            </w:pPr>
            <w:r w:rsidRPr="002535B9">
              <w:rPr>
                <w:rFonts w:ascii="Arial" w:hAnsi="Arial" w:cs="Arial"/>
                <w:lang w:val="en-DE"/>
              </w:rPr>
              <w:t>Computing unit managing system operations</w:t>
            </w:r>
          </w:p>
        </w:tc>
      </w:tr>
      <w:tr w:rsidR="005B076D" w:rsidRPr="002535B9" w14:paraId="14B53D41" w14:textId="77777777" w:rsidTr="005B076D">
        <w:trPr>
          <w:tblCellSpacing w:w="15" w:type="dxa"/>
        </w:trPr>
        <w:tc>
          <w:tcPr>
            <w:tcW w:w="0" w:type="auto"/>
            <w:vAlign w:val="center"/>
            <w:hideMark/>
          </w:tcPr>
          <w:p w14:paraId="54D3683B" w14:textId="77777777" w:rsidR="005B076D" w:rsidRPr="002535B9" w:rsidRDefault="005B076D" w:rsidP="005B076D">
            <w:pPr>
              <w:rPr>
                <w:rFonts w:ascii="Arial" w:hAnsi="Arial" w:cs="Arial"/>
                <w:lang w:val="en-DE"/>
              </w:rPr>
            </w:pPr>
            <w:r w:rsidRPr="002535B9">
              <w:rPr>
                <w:rFonts w:ascii="Arial" w:hAnsi="Arial" w:cs="Arial"/>
                <w:lang w:val="en-DE"/>
              </w:rPr>
              <w:t>120</w:t>
            </w:r>
          </w:p>
        </w:tc>
        <w:tc>
          <w:tcPr>
            <w:tcW w:w="0" w:type="auto"/>
            <w:vAlign w:val="center"/>
            <w:hideMark/>
          </w:tcPr>
          <w:p w14:paraId="4D528ACE" w14:textId="77777777" w:rsidR="005B076D" w:rsidRPr="002535B9" w:rsidRDefault="005B076D" w:rsidP="005B076D">
            <w:pPr>
              <w:rPr>
                <w:rFonts w:ascii="Arial" w:hAnsi="Arial" w:cs="Arial"/>
                <w:lang w:val="en-DE"/>
              </w:rPr>
            </w:pPr>
            <w:r w:rsidRPr="002535B9">
              <w:rPr>
                <w:rFonts w:ascii="Arial" w:hAnsi="Arial" w:cs="Arial"/>
                <w:lang w:val="en-DE"/>
              </w:rPr>
              <w:t>PC External Power</w:t>
            </w:r>
          </w:p>
        </w:tc>
        <w:tc>
          <w:tcPr>
            <w:tcW w:w="0" w:type="auto"/>
            <w:vAlign w:val="center"/>
            <w:hideMark/>
          </w:tcPr>
          <w:p w14:paraId="72A3E5D6" w14:textId="79631796" w:rsidR="005B076D" w:rsidRPr="002535B9" w:rsidRDefault="005B076D" w:rsidP="005B076D">
            <w:pPr>
              <w:rPr>
                <w:rFonts w:ascii="Arial" w:hAnsi="Arial" w:cs="Arial"/>
                <w:lang w:val="en-DE"/>
              </w:rPr>
            </w:pPr>
            <w:r w:rsidRPr="002535B9">
              <w:rPr>
                <w:rFonts w:ascii="Arial" w:hAnsi="Arial" w:cs="Arial"/>
                <w:lang w:val="en-DE"/>
              </w:rPr>
              <w:t xml:space="preserve">External </w:t>
            </w:r>
            <w:r w:rsidR="00155C7D" w:rsidRPr="002535B9">
              <w:rPr>
                <w:rFonts w:ascii="Arial" w:hAnsi="Arial" w:cs="Arial"/>
                <w:lang w:val="en-DE"/>
              </w:rPr>
              <w:t>48</w:t>
            </w:r>
            <w:r w:rsidRPr="002535B9">
              <w:rPr>
                <w:rFonts w:ascii="Arial" w:hAnsi="Arial" w:cs="Arial"/>
                <w:lang w:val="en-DE"/>
              </w:rPr>
              <w:t>V DC backup power source</w:t>
            </w:r>
          </w:p>
        </w:tc>
      </w:tr>
      <w:tr w:rsidR="005B076D" w:rsidRPr="002535B9" w14:paraId="090BB46E" w14:textId="77777777" w:rsidTr="005B076D">
        <w:trPr>
          <w:tblCellSpacing w:w="15" w:type="dxa"/>
        </w:trPr>
        <w:tc>
          <w:tcPr>
            <w:tcW w:w="0" w:type="auto"/>
            <w:vAlign w:val="center"/>
            <w:hideMark/>
          </w:tcPr>
          <w:p w14:paraId="07FB997E" w14:textId="77777777" w:rsidR="005B076D" w:rsidRPr="002535B9" w:rsidRDefault="005B076D" w:rsidP="005B076D">
            <w:pPr>
              <w:rPr>
                <w:rFonts w:ascii="Arial" w:hAnsi="Arial" w:cs="Arial"/>
                <w:lang w:val="en-DE"/>
              </w:rPr>
            </w:pPr>
            <w:r w:rsidRPr="002535B9">
              <w:rPr>
                <w:rFonts w:ascii="Arial" w:hAnsi="Arial" w:cs="Arial"/>
                <w:lang w:val="en-DE"/>
              </w:rPr>
              <w:t>130</w:t>
            </w:r>
          </w:p>
        </w:tc>
        <w:tc>
          <w:tcPr>
            <w:tcW w:w="0" w:type="auto"/>
            <w:vAlign w:val="center"/>
            <w:hideMark/>
          </w:tcPr>
          <w:p w14:paraId="5A3C3710" w14:textId="77777777" w:rsidR="005B076D" w:rsidRPr="002535B9" w:rsidRDefault="005B076D" w:rsidP="005B076D">
            <w:pPr>
              <w:rPr>
                <w:rFonts w:ascii="Arial" w:hAnsi="Arial" w:cs="Arial"/>
                <w:lang w:val="en-DE"/>
              </w:rPr>
            </w:pPr>
            <w:r w:rsidRPr="002535B9">
              <w:rPr>
                <w:rFonts w:ascii="Arial" w:hAnsi="Arial" w:cs="Arial"/>
                <w:lang w:val="en-DE"/>
              </w:rPr>
              <w:t>Software Module</w:t>
            </w:r>
          </w:p>
        </w:tc>
        <w:tc>
          <w:tcPr>
            <w:tcW w:w="0" w:type="auto"/>
            <w:vAlign w:val="center"/>
            <w:hideMark/>
          </w:tcPr>
          <w:p w14:paraId="531934CE" w14:textId="77777777" w:rsidR="005B076D" w:rsidRPr="002535B9" w:rsidRDefault="005B076D" w:rsidP="005B076D">
            <w:pPr>
              <w:rPr>
                <w:rFonts w:ascii="Arial" w:hAnsi="Arial" w:cs="Arial"/>
                <w:lang w:val="en-DE"/>
              </w:rPr>
            </w:pPr>
            <w:r w:rsidRPr="002535B9">
              <w:rPr>
                <w:rFonts w:ascii="Arial" w:hAnsi="Arial" w:cs="Arial"/>
                <w:lang w:val="en-DE"/>
              </w:rPr>
              <w:t>Software within the Primary Controller for configuration and control</w:t>
            </w:r>
          </w:p>
        </w:tc>
      </w:tr>
      <w:tr w:rsidR="005B076D" w:rsidRPr="002535B9" w14:paraId="082382E9" w14:textId="77777777" w:rsidTr="005B076D">
        <w:trPr>
          <w:tblCellSpacing w:w="15" w:type="dxa"/>
        </w:trPr>
        <w:tc>
          <w:tcPr>
            <w:tcW w:w="0" w:type="auto"/>
            <w:vAlign w:val="center"/>
            <w:hideMark/>
          </w:tcPr>
          <w:p w14:paraId="2115A187" w14:textId="77777777" w:rsidR="005B076D" w:rsidRPr="002535B9" w:rsidRDefault="005B076D" w:rsidP="005B076D">
            <w:pPr>
              <w:rPr>
                <w:rFonts w:ascii="Arial" w:hAnsi="Arial" w:cs="Arial"/>
                <w:lang w:val="en-DE"/>
              </w:rPr>
            </w:pPr>
            <w:r w:rsidRPr="002535B9">
              <w:rPr>
                <w:rFonts w:ascii="Arial" w:hAnsi="Arial" w:cs="Arial"/>
                <w:lang w:val="en-DE"/>
              </w:rPr>
              <w:t>140</w:t>
            </w:r>
          </w:p>
        </w:tc>
        <w:tc>
          <w:tcPr>
            <w:tcW w:w="0" w:type="auto"/>
            <w:vAlign w:val="center"/>
            <w:hideMark/>
          </w:tcPr>
          <w:p w14:paraId="55E2690C" w14:textId="4BDB50B3" w:rsidR="005B076D" w:rsidRPr="002535B9" w:rsidRDefault="007D38B6" w:rsidP="005B076D">
            <w:pPr>
              <w:rPr>
                <w:rFonts w:ascii="Arial" w:hAnsi="Arial" w:cs="Arial"/>
                <w:lang w:val="en-DE"/>
              </w:rPr>
            </w:pPr>
            <w:r w:rsidRPr="002535B9">
              <w:rPr>
                <w:rFonts w:ascii="Arial" w:hAnsi="Arial" w:cs="Arial"/>
                <w:lang w:val="en-DE"/>
              </w:rPr>
              <w:t>48V Bus</w:t>
            </w:r>
          </w:p>
        </w:tc>
        <w:tc>
          <w:tcPr>
            <w:tcW w:w="0" w:type="auto"/>
            <w:vAlign w:val="center"/>
            <w:hideMark/>
          </w:tcPr>
          <w:p w14:paraId="69E4C341" w14:textId="1B647B02" w:rsidR="005B076D" w:rsidRPr="002535B9" w:rsidRDefault="001A782A" w:rsidP="005B076D">
            <w:pPr>
              <w:rPr>
                <w:rFonts w:ascii="Arial" w:hAnsi="Arial" w:cs="Arial"/>
                <w:lang w:val="en-DE"/>
              </w:rPr>
            </w:pPr>
            <w:r w:rsidRPr="002535B9">
              <w:rPr>
                <w:rFonts w:ascii="Arial" w:hAnsi="Arial" w:cs="Arial"/>
                <w:lang w:val="en-DE"/>
              </w:rPr>
              <w:t>Shared Bus power</w:t>
            </w:r>
            <w:r w:rsidR="0069490C" w:rsidRPr="002535B9">
              <w:rPr>
                <w:rFonts w:ascii="Arial" w:hAnsi="Arial" w:cs="Arial"/>
                <w:lang w:val="en-DE"/>
              </w:rPr>
              <w:t xml:space="preserve">ed by 1 Power Unit or </w:t>
            </w:r>
            <w:r w:rsidR="001E3DE9" w:rsidRPr="002535B9">
              <w:rPr>
                <w:rFonts w:ascii="Arial" w:hAnsi="Arial" w:cs="Arial"/>
                <w:lang w:val="en-DE"/>
              </w:rPr>
              <w:t>an external adapter (120)</w:t>
            </w:r>
          </w:p>
        </w:tc>
      </w:tr>
      <w:tr w:rsidR="001E3DE9" w:rsidRPr="002535B9" w14:paraId="27BF868B" w14:textId="77777777" w:rsidTr="005B076D">
        <w:trPr>
          <w:tblCellSpacing w:w="15" w:type="dxa"/>
        </w:trPr>
        <w:tc>
          <w:tcPr>
            <w:tcW w:w="0" w:type="auto"/>
            <w:vAlign w:val="center"/>
          </w:tcPr>
          <w:p w14:paraId="7CC3B9FC" w14:textId="5BC536CB" w:rsidR="001E3DE9" w:rsidRPr="002535B9" w:rsidRDefault="001E3DE9" w:rsidP="005B076D">
            <w:pPr>
              <w:rPr>
                <w:rFonts w:ascii="Arial" w:hAnsi="Arial" w:cs="Arial"/>
                <w:lang w:val="en-DE"/>
              </w:rPr>
            </w:pPr>
            <w:r w:rsidRPr="002535B9">
              <w:rPr>
                <w:rFonts w:ascii="Arial" w:hAnsi="Arial" w:cs="Arial"/>
                <w:lang w:val="en-DE"/>
              </w:rPr>
              <w:t>141</w:t>
            </w:r>
          </w:p>
        </w:tc>
        <w:tc>
          <w:tcPr>
            <w:tcW w:w="0" w:type="auto"/>
            <w:vAlign w:val="center"/>
          </w:tcPr>
          <w:p w14:paraId="7BC2EA49" w14:textId="76DC5888" w:rsidR="001E3DE9" w:rsidRPr="002535B9" w:rsidRDefault="001E3DE9" w:rsidP="005B076D">
            <w:pPr>
              <w:rPr>
                <w:rFonts w:ascii="Arial" w:hAnsi="Arial" w:cs="Arial"/>
                <w:lang w:val="en-DE"/>
              </w:rPr>
            </w:pPr>
            <w:r w:rsidRPr="002535B9">
              <w:rPr>
                <w:rFonts w:ascii="Arial" w:hAnsi="Arial" w:cs="Arial"/>
                <w:lang w:val="en-DE"/>
              </w:rPr>
              <w:t>12V DC Buck</w:t>
            </w:r>
          </w:p>
        </w:tc>
        <w:tc>
          <w:tcPr>
            <w:tcW w:w="0" w:type="auto"/>
            <w:vAlign w:val="center"/>
          </w:tcPr>
          <w:p w14:paraId="7FA2E887" w14:textId="16A7F383" w:rsidR="001E3DE9" w:rsidRPr="002535B9" w:rsidRDefault="006B77F9" w:rsidP="005B076D">
            <w:pPr>
              <w:rPr>
                <w:rFonts w:ascii="Arial" w:hAnsi="Arial" w:cs="Arial"/>
                <w:lang w:val="en-DE"/>
              </w:rPr>
            </w:pPr>
            <w:r w:rsidRPr="002535B9">
              <w:rPr>
                <w:rFonts w:ascii="Arial" w:hAnsi="Arial" w:cs="Arial"/>
                <w:lang w:val="en-DE"/>
              </w:rPr>
              <w:t>Supplying 12V  for the Primary Controller, four High-Voltage Distribution Cases, and the systems ventilation fans in the Central Controller Unit and High-Voltage-Distribution Cases</w:t>
            </w:r>
          </w:p>
        </w:tc>
      </w:tr>
      <w:tr w:rsidR="001E3DE9" w:rsidRPr="002535B9" w14:paraId="76F5F4F5" w14:textId="77777777" w:rsidTr="005B076D">
        <w:trPr>
          <w:tblCellSpacing w:w="15" w:type="dxa"/>
        </w:trPr>
        <w:tc>
          <w:tcPr>
            <w:tcW w:w="0" w:type="auto"/>
            <w:vAlign w:val="center"/>
          </w:tcPr>
          <w:p w14:paraId="5E6BB781" w14:textId="7FF2BC31" w:rsidR="001E3DE9" w:rsidRPr="002535B9" w:rsidRDefault="006B77F9" w:rsidP="005B076D">
            <w:pPr>
              <w:rPr>
                <w:rFonts w:ascii="Arial" w:hAnsi="Arial" w:cs="Arial"/>
                <w:lang w:val="en-DE"/>
              </w:rPr>
            </w:pPr>
            <w:r w:rsidRPr="002535B9">
              <w:rPr>
                <w:rFonts w:ascii="Arial" w:hAnsi="Arial" w:cs="Arial"/>
                <w:lang w:val="en-DE"/>
              </w:rPr>
              <w:t>142</w:t>
            </w:r>
          </w:p>
        </w:tc>
        <w:tc>
          <w:tcPr>
            <w:tcW w:w="0" w:type="auto"/>
            <w:vAlign w:val="center"/>
          </w:tcPr>
          <w:p w14:paraId="656BBBAF" w14:textId="56AB2DC5" w:rsidR="001E3DE9" w:rsidRPr="002535B9" w:rsidRDefault="008B3BA3" w:rsidP="005B076D">
            <w:pPr>
              <w:rPr>
                <w:rFonts w:ascii="Arial" w:hAnsi="Arial" w:cs="Arial"/>
                <w:lang w:val="en-DE"/>
              </w:rPr>
            </w:pPr>
            <w:r w:rsidRPr="002535B9">
              <w:rPr>
                <w:rFonts w:ascii="Arial" w:hAnsi="Arial" w:cs="Arial"/>
                <w:lang w:val="en-DE"/>
              </w:rPr>
              <w:t>6-24 DC Buck</w:t>
            </w:r>
          </w:p>
        </w:tc>
        <w:tc>
          <w:tcPr>
            <w:tcW w:w="0" w:type="auto"/>
            <w:vAlign w:val="center"/>
          </w:tcPr>
          <w:p w14:paraId="710C1106" w14:textId="4619D8F2" w:rsidR="001E3DE9" w:rsidRPr="002535B9" w:rsidRDefault="004717A4" w:rsidP="005B076D">
            <w:pPr>
              <w:rPr>
                <w:rFonts w:ascii="Arial" w:hAnsi="Arial" w:cs="Arial"/>
                <w:lang w:val="en-DE"/>
              </w:rPr>
            </w:pPr>
            <w:r w:rsidRPr="002535B9">
              <w:rPr>
                <w:rFonts w:ascii="Arial" w:hAnsi="Arial" w:cs="Arial"/>
                <w:lang w:val="en-DE"/>
              </w:rPr>
              <w:t>Supplying 6–24V for a low-voltage appliance, adjustable via a potentiometer</w:t>
            </w:r>
          </w:p>
        </w:tc>
      </w:tr>
      <w:tr w:rsidR="00EF4CF5" w:rsidRPr="002535B9" w14:paraId="5C0ED9DF" w14:textId="77777777" w:rsidTr="005B076D">
        <w:trPr>
          <w:tblCellSpacing w:w="15" w:type="dxa"/>
        </w:trPr>
        <w:tc>
          <w:tcPr>
            <w:tcW w:w="0" w:type="auto"/>
            <w:vAlign w:val="center"/>
          </w:tcPr>
          <w:p w14:paraId="4EC31449" w14:textId="6C06FBD4" w:rsidR="00EF4CF5" w:rsidRPr="002535B9" w:rsidRDefault="00EF4CF5" w:rsidP="005B076D">
            <w:pPr>
              <w:rPr>
                <w:rFonts w:ascii="Arial" w:hAnsi="Arial" w:cs="Arial"/>
                <w:lang w:val="en-DE"/>
              </w:rPr>
            </w:pPr>
            <w:r w:rsidRPr="002535B9">
              <w:rPr>
                <w:rFonts w:ascii="Arial" w:hAnsi="Arial" w:cs="Arial"/>
                <w:lang w:val="en-DE"/>
              </w:rPr>
              <w:t>143</w:t>
            </w:r>
          </w:p>
        </w:tc>
        <w:tc>
          <w:tcPr>
            <w:tcW w:w="0" w:type="auto"/>
            <w:vAlign w:val="center"/>
          </w:tcPr>
          <w:p w14:paraId="2CEE0DD6" w14:textId="1BD7563D" w:rsidR="00EF4CF5" w:rsidRPr="002535B9" w:rsidRDefault="00124C9F" w:rsidP="005B076D">
            <w:pPr>
              <w:rPr>
                <w:rFonts w:ascii="Arial" w:hAnsi="Arial" w:cs="Arial"/>
                <w:lang w:val="en-DE"/>
              </w:rPr>
            </w:pPr>
            <w:r w:rsidRPr="002535B9">
              <w:rPr>
                <w:rFonts w:ascii="Arial" w:hAnsi="Arial" w:cs="Arial"/>
                <w:lang w:val="en-DE"/>
              </w:rPr>
              <w:t>D</w:t>
            </w:r>
            <w:r w:rsidR="00F27D35" w:rsidRPr="002535B9">
              <w:rPr>
                <w:rFonts w:ascii="Arial" w:hAnsi="Arial" w:cs="Arial"/>
                <w:lang w:val="en-DE"/>
              </w:rPr>
              <w:t>iodes</w:t>
            </w:r>
          </w:p>
        </w:tc>
        <w:tc>
          <w:tcPr>
            <w:tcW w:w="0" w:type="auto"/>
            <w:vAlign w:val="center"/>
          </w:tcPr>
          <w:p w14:paraId="43959200" w14:textId="501B715B" w:rsidR="00EF4CF5" w:rsidRPr="002535B9" w:rsidRDefault="00124C9F" w:rsidP="005B076D">
            <w:pPr>
              <w:rPr>
                <w:rFonts w:ascii="Arial" w:hAnsi="Arial" w:cs="Arial"/>
                <w:lang w:val="en-DE"/>
              </w:rPr>
            </w:pPr>
            <w:r w:rsidRPr="002535B9">
              <w:rPr>
                <w:rFonts w:ascii="Arial" w:hAnsi="Arial" w:cs="Arial"/>
                <w:lang w:val="en-DE"/>
              </w:rPr>
              <w:t>Isolating Diodes (e.g. S</w:t>
            </w:r>
            <w:r w:rsidR="00F27D35" w:rsidRPr="002535B9">
              <w:rPr>
                <w:rFonts w:ascii="Arial" w:hAnsi="Arial" w:cs="Arial"/>
                <w:lang w:val="en-DE"/>
              </w:rPr>
              <w:t xml:space="preserve">chottky) to prevent reverse current </w:t>
            </w:r>
            <w:r w:rsidR="00F27D35" w:rsidRPr="002535B9">
              <w:rPr>
                <w:rFonts w:ascii="Arial" w:hAnsi="Arial" w:cs="Arial"/>
                <w:lang w:val="en-DE"/>
              </w:rPr>
              <w:lastRenderedPageBreak/>
              <w:t>flow</w:t>
            </w:r>
          </w:p>
        </w:tc>
      </w:tr>
      <w:tr w:rsidR="00EF4CF5" w:rsidRPr="002535B9" w14:paraId="47D46EF0" w14:textId="77777777" w:rsidTr="005B076D">
        <w:trPr>
          <w:tblCellSpacing w:w="15" w:type="dxa"/>
        </w:trPr>
        <w:tc>
          <w:tcPr>
            <w:tcW w:w="0" w:type="auto"/>
            <w:vAlign w:val="center"/>
          </w:tcPr>
          <w:p w14:paraId="2E4269A7" w14:textId="298941BC" w:rsidR="00EF4CF5" w:rsidRPr="002535B9" w:rsidRDefault="00F27D35" w:rsidP="005B076D">
            <w:pPr>
              <w:rPr>
                <w:rFonts w:ascii="Arial" w:hAnsi="Arial" w:cs="Arial"/>
                <w:lang w:val="en-DE"/>
              </w:rPr>
            </w:pPr>
            <w:r w:rsidRPr="002535B9">
              <w:rPr>
                <w:rFonts w:ascii="Arial" w:hAnsi="Arial" w:cs="Arial"/>
                <w:lang w:val="en-DE"/>
              </w:rPr>
              <w:lastRenderedPageBreak/>
              <w:t>144</w:t>
            </w:r>
          </w:p>
        </w:tc>
        <w:tc>
          <w:tcPr>
            <w:tcW w:w="0" w:type="auto"/>
            <w:vAlign w:val="center"/>
          </w:tcPr>
          <w:p w14:paraId="44DBF71F" w14:textId="1D2E3D76" w:rsidR="00EF4CF5" w:rsidRPr="002535B9" w:rsidRDefault="00CA04A8" w:rsidP="005B076D">
            <w:pPr>
              <w:rPr>
                <w:rFonts w:ascii="Arial" w:hAnsi="Arial" w:cs="Arial"/>
                <w:lang w:val="en-DE"/>
              </w:rPr>
            </w:pPr>
            <w:r w:rsidRPr="002535B9">
              <w:rPr>
                <w:rFonts w:ascii="Arial" w:hAnsi="Arial" w:cs="Arial"/>
                <w:lang w:val="en-DE"/>
              </w:rPr>
              <w:t>12A Fuse</w:t>
            </w:r>
          </w:p>
        </w:tc>
        <w:tc>
          <w:tcPr>
            <w:tcW w:w="0" w:type="auto"/>
            <w:vAlign w:val="center"/>
          </w:tcPr>
          <w:p w14:paraId="45A436BB" w14:textId="7842B6BE" w:rsidR="00EF4CF5" w:rsidRPr="002535B9" w:rsidRDefault="00CA04A8" w:rsidP="005B076D">
            <w:pPr>
              <w:rPr>
                <w:rFonts w:ascii="Arial" w:hAnsi="Arial" w:cs="Arial"/>
                <w:lang w:val="en-DE"/>
              </w:rPr>
            </w:pPr>
            <w:r w:rsidRPr="002535B9">
              <w:rPr>
                <w:rFonts w:ascii="Arial" w:hAnsi="Arial" w:cs="Arial"/>
                <w:lang w:val="en-DE"/>
              </w:rPr>
              <w:t>12A Fuse on AUX 48V input</w:t>
            </w:r>
          </w:p>
        </w:tc>
      </w:tr>
      <w:tr w:rsidR="005B076D" w:rsidRPr="002535B9" w14:paraId="00B7D324" w14:textId="77777777" w:rsidTr="00AB4E7C">
        <w:trPr>
          <w:trHeight w:val="202"/>
          <w:tblCellSpacing w:w="15" w:type="dxa"/>
        </w:trPr>
        <w:tc>
          <w:tcPr>
            <w:tcW w:w="0" w:type="auto"/>
            <w:vAlign w:val="center"/>
            <w:hideMark/>
          </w:tcPr>
          <w:p w14:paraId="5561E681" w14:textId="77777777" w:rsidR="005B076D" w:rsidRPr="002535B9" w:rsidRDefault="005B076D" w:rsidP="005B076D">
            <w:pPr>
              <w:rPr>
                <w:rFonts w:ascii="Arial" w:hAnsi="Arial" w:cs="Arial"/>
                <w:lang w:val="en-DE"/>
              </w:rPr>
            </w:pPr>
            <w:r w:rsidRPr="002535B9">
              <w:rPr>
                <w:rFonts w:ascii="Arial" w:hAnsi="Arial" w:cs="Arial"/>
                <w:lang w:val="en-DE"/>
              </w:rPr>
              <w:t>150</w:t>
            </w:r>
          </w:p>
        </w:tc>
        <w:tc>
          <w:tcPr>
            <w:tcW w:w="0" w:type="auto"/>
            <w:vAlign w:val="center"/>
            <w:hideMark/>
          </w:tcPr>
          <w:p w14:paraId="27D4D61B" w14:textId="77777777" w:rsidR="005B076D" w:rsidRPr="002535B9" w:rsidRDefault="005B076D" w:rsidP="005B076D">
            <w:pPr>
              <w:rPr>
                <w:rFonts w:ascii="Arial" w:hAnsi="Arial" w:cs="Arial"/>
                <w:lang w:val="en-DE"/>
              </w:rPr>
            </w:pPr>
            <w:r w:rsidRPr="002535B9">
              <w:rPr>
                <w:rFonts w:ascii="Arial" w:hAnsi="Arial" w:cs="Arial"/>
                <w:lang w:val="en-DE"/>
              </w:rPr>
              <w:t>AUX Line</w:t>
            </w:r>
          </w:p>
        </w:tc>
        <w:tc>
          <w:tcPr>
            <w:tcW w:w="0" w:type="auto"/>
            <w:vAlign w:val="center"/>
            <w:hideMark/>
          </w:tcPr>
          <w:p w14:paraId="2B268B39" w14:textId="7BFA4E32" w:rsidR="005B076D" w:rsidRPr="002535B9" w:rsidRDefault="005B076D" w:rsidP="005B076D">
            <w:pPr>
              <w:rPr>
                <w:rFonts w:ascii="Arial" w:hAnsi="Arial" w:cs="Arial"/>
                <w:lang w:val="en-DE"/>
              </w:rPr>
            </w:pPr>
            <w:r w:rsidRPr="002535B9">
              <w:rPr>
                <w:rFonts w:ascii="Arial" w:hAnsi="Arial" w:cs="Arial"/>
                <w:lang w:val="en-DE"/>
              </w:rPr>
              <w:t xml:space="preserve">Contains one 48V pair </w:t>
            </w:r>
            <w:r w:rsidR="00E00A6C" w:rsidRPr="002535B9">
              <w:rPr>
                <w:rFonts w:ascii="Arial" w:hAnsi="Arial" w:cs="Arial"/>
                <w:lang w:val="en-DE"/>
              </w:rPr>
              <w:t xml:space="preserve">(powered by 1 Power Unit), </w:t>
            </w:r>
            <w:r w:rsidRPr="002535B9">
              <w:rPr>
                <w:rFonts w:ascii="Arial" w:hAnsi="Arial" w:cs="Arial"/>
                <w:lang w:val="en-DE"/>
              </w:rPr>
              <w:t>one 12V pair</w:t>
            </w:r>
            <w:r w:rsidR="00F17D8E" w:rsidRPr="002535B9">
              <w:rPr>
                <w:rFonts w:ascii="Arial" w:hAnsi="Arial" w:cs="Arial"/>
                <w:lang w:val="en-DE"/>
              </w:rPr>
              <w:t xml:space="preserve"> (</w:t>
            </w:r>
            <w:r w:rsidR="00FA060E" w:rsidRPr="002535B9">
              <w:rPr>
                <w:rFonts w:ascii="Arial" w:hAnsi="Arial" w:cs="Arial"/>
                <w:lang w:val="en-DE"/>
              </w:rPr>
              <w:t>powered by DC Buck output</w:t>
            </w:r>
            <w:r w:rsidR="008B3BA3" w:rsidRPr="002535B9">
              <w:rPr>
                <w:rFonts w:ascii="Arial" w:hAnsi="Arial" w:cs="Arial"/>
                <w:lang w:val="en-DE"/>
              </w:rPr>
              <w:t xml:space="preserve"> (141)</w:t>
            </w:r>
            <w:r w:rsidR="00F17D8E" w:rsidRPr="002535B9">
              <w:rPr>
                <w:rFonts w:ascii="Arial" w:hAnsi="Arial" w:cs="Arial"/>
                <w:lang w:val="en-DE"/>
              </w:rPr>
              <w:t>)</w:t>
            </w:r>
            <w:r w:rsidR="00FA060E" w:rsidRPr="002535B9">
              <w:rPr>
                <w:rFonts w:ascii="Arial" w:hAnsi="Arial" w:cs="Arial"/>
                <w:lang w:val="en-DE"/>
              </w:rPr>
              <w:t>.</w:t>
            </w:r>
            <w:r w:rsidR="00963B0C" w:rsidRPr="002535B9">
              <w:rPr>
                <w:rFonts w:ascii="Arial" w:hAnsi="Arial" w:cs="Arial"/>
                <w:lang w:val="en-DE"/>
              </w:rPr>
              <w:t xml:space="preserve"> </w:t>
            </w:r>
            <w:r w:rsidR="00FA060E" w:rsidRPr="002535B9">
              <w:rPr>
                <w:rFonts w:ascii="Arial" w:hAnsi="Arial" w:cs="Arial"/>
                <w:lang w:val="en-DE"/>
              </w:rPr>
              <w:t>C</w:t>
            </w:r>
            <w:r w:rsidR="00CF38D2" w:rsidRPr="002535B9">
              <w:rPr>
                <w:rFonts w:ascii="Arial" w:hAnsi="Arial" w:cs="Arial"/>
                <w:lang w:val="en-DE"/>
              </w:rPr>
              <w:t xml:space="preserve">ommunication lines </w:t>
            </w:r>
            <w:r w:rsidR="00F17D8E" w:rsidRPr="002535B9">
              <w:rPr>
                <w:rFonts w:ascii="Arial" w:hAnsi="Arial" w:cs="Arial"/>
                <w:lang w:val="en-DE"/>
              </w:rPr>
              <w:t>(</w:t>
            </w:r>
            <w:r w:rsidR="00CF38D2" w:rsidRPr="002535B9">
              <w:rPr>
                <w:rFonts w:ascii="Arial" w:hAnsi="Arial" w:cs="Arial"/>
                <w:lang w:val="en-DE"/>
              </w:rPr>
              <w:t xml:space="preserve">between Central </w:t>
            </w:r>
            <w:r w:rsidR="00FA060E" w:rsidRPr="002535B9">
              <w:rPr>
                <w:rFonts w:ascii="Arial" w:hAnsi="Arial" w:cs="Arial"/>
                <w:lang w:val="en-DE"/>
              </w:rPr>
              <w:t>C</w:t>
            </w:r>
            <w:r w:rsidR="00CF38D2" w:rsidRPr="002535B9">
              <w:rPr>
                <w:rFonts w:ascii="Arial" w:hAnsi="Arial" w:cs="Arial"/>
                <w:lang w:val="en-DE"/>
              </w:rPr>
              <w:t xml:space="preserve">ontroller </w:t>
            </w:r>
            <w:r w:rsidR="00FA060E" w:rsidRPr="002535B9">
              <w:rPr>
                <w:rFonts w:ascii="Arial" w:hAnsi="Arial" w:cs="Arial"/>
                <w:lang w:val="en-DE"/>
              </w:rPr>
              <w:t>U</w:t>
            </w:r>
            <w:r w:rsidR="00CF38D2" w:rsidRPr="002535B9">
              <w:rPr>
                <w:rFonts w:ascii="Arial" w:hAnsi="Arial" w:cs="Arial"/>
                <w:lang w:val="en-DE"/>
              </w:rPr>
              <w:t>nit and High-Voltage-Distribution-Cases</w:t>
            </w:r>
            <w:r w:rsidR="00F17D8E" w:rsidRPr="002535B9">
              <w:rPr>
                <w:rFonts w:ascii="Arial" w:hAnsi="Arial" w:cs="Arial"/>
                <w:lang w:val="en-DE"/>
              </w:rPr>
              <w:t>)</w:t>
            </w:r>
          </w:p>
        </w:tc>
      </w:tr>
      <w:tr w:rsidR="005B076D" w:rsidRPr="002535B9" w14:paraId="60A3665E" w14:textId="77777777" w:rsidTr="005B076D">
        <w:trPr>
          <w:tblCellSpacing w:w="15" w:type="dxa"/>
        </w:trPr>
        <w:tc>
          <w:tcPr>
            <w:tcW w:w="0" w:type="auto"/>
            <w:tcBorders>
              <w:top w:val="single" w:sz="12" w:space="0" w:color="auto"/>
            </w:tcBorders>
            <w:vAlign w:val="center"/>
            <w:hideMark/>
          </w:tcPr>
          <w:p w14:paraId="272BBFDB" w14:textId="77777777" w:rsidR="005B076D" w:rsidRPr="002535B9" w:rsidRDefault="005B076D" w:rsidP="005B076D">
            <w:pPr>
              <w:rPr>
                <w:rFonts w:ascii="Arial" w:hAnsi="Arial" w:cs="Arial"/>
                <w:lang w:val="en-DE"/>
              </w:rPr>
            </w:pPr>
            <w:r w:rsidRPr="002535B9">
              <w:rPr>
                <w:rFonts w:ascii="Arial" w:hAnsi="Arial" w:cs="Arial"/>
                <w:lang w:val="en-DE"/>
              </w:rPr>
              <w:t>200</w:t>
            </w:r>
          </w:p>
        </w:tc>
        <w:tc>
          <w:tcPr>
            <w:tcW w:w="0" w:type="auto"/>
            <w:tcBorders>
              <w:top w:val="single" w:sz="12" w:space="0" w:color="auto"/>
            </w:tcBorders>
            <w:vAlign w:val="center"/>
            <w:hideMark/>
          </w:tcPr>
          <w:p w14:paraId="546BFBBE" w14:textId="77777777" w:rsidR="005B076D" w:rsidRPr="002535B9" w:rsidRDefault="005B076D" w:rsidP="005B076D">
            <w:pPr>
              <w:rPr>
                <w:rFonts w:ascii="Arial" w:hAnsi="Arial" w:cs="Arial"/>
                <w:lang w:val="en-DE"/>
              </w:rPr>
            </w:pPr>
            <w:r w:rsidRPr="002535B9">
              <w:rPr>
                <w:rFonts w:ascii="Arial" w:hAnsi="Arial" w:cs="Arial"/>
                <w:lang w:val="en-DE"/>
              </w:rPr>
              <w:t>Power Module</w:t>
            </w:r>
          </w:p>
        </w:tc>
        <w:tc>
          <w:tcPr>
            <w:tcW w:w="0" w:type="auto"/>
            <w:tcBorders>
              <w:top w:val="single" w:sz="12" w:space="0" w:color="auto"/>
            </w:tcBorders>
            <w:vAlign w:val="center"/>
            <w:hideMark/>
          </w:tcPr>
          <w:p w14:paraId="4DA57C6E" w14:textId="77777777" w:rsidR="005B076D" w:rsidRPr="002535B9" w:rsidRDefault="005B076D" w:rsidP="005B076D">
            <w:pPr>
              <w:rPr>
                <w:rFonts w:ascii="Arial" w:hAnsi="Arial" w:cs="Arial"/>
                <w:lang w:val="en-DE"/>
              </w:rPr>
            </w:pPr>
            <w:r w:rsidRPr="002535B9">
              <w:rPr>
                <w:rFonts w:ascii="Arial" w:hAnsi="Arial" w:cs="Arial"/>
                <w:lang w:val="en-DE"/>
              </w:rPr>
              <w:t>Modular power supply interface</w:t>
            </w:r>
          </w:p>
        </w:tc>
      </w:tr>
      <w:tr w:rsidR="005B076D" w:rsidRPr="002535B9" w14:paraId="2E89B350" w14:textId="77777777" w:rsidTr="005B076D">
        <w:trPr>
          <w:tblCellSpacing w:w="15" w:type="dxa"/>
        </w:trPr>
        <w:tc>
          <w:tcPr>
            <w:tcW w:w="0" w:type="auto"/>
            <w:vAlign w:val="center"/>
            <w:hideMark/>
          </w:tcPr>
          <w:p w14:paraId="779B1F41" w14:textId="77777777" w:rsidR="005B076D" w:rsidRPr="002535B9" w:rsidRDefault="005B076D" w:rsidP="005B076D">
            <w:pPr>
              <w:rPr>
                <w:rFonts w:ascii="Arial" w:hAnsi="Arial" w:cs="Arial"/>
                <w:lang w:val="en-DE"/>
              </w:rPr>
            </w:pPr>
            <w:r w:rsidRPr="002535B9">
              <w:rPr>
                <w:rFonts w:ascii="Arial" w:hAnsi="Arial" w:cs="Arial"/>
                <w:lang w:val="en-DE"/>
              </w:rPr>
              <w:t>205</w:t>
            </w:r>
          </w:p>
        </w:tc>
        <w:tc>
          <w:tcPr>
            <w:tcW w:w="0" w:type="auto"/>
            <w:vAlign w:val="center"/>
            <w:hideMark/>
          </w:tcPr>
          <w:p w14:paraId="150AEB2A" w14:textId="77777777" w:rsidR="005B076D" w:rsidRPr="002535B9" w:rsidRDefault="005B076D" w:rsidP="005B076D">
            <w:pPr>
              <w:rPr>
                <w:rFonts w:ascii="Arial" w:hAnsi="Arial" w:cs="Arial"/>
                <w:lang w:val="en-DE"/>
              </w:rPr>
            </w:pPr>
            <w:r w:rsidRPr="002535B9">
              <w:rPr>
                <w:rFonts w:ascii="Arial" w:hAnsi="Arial" w:cs="Arial"/>
                <w:lang w:val="en-DE"/>
              </w:rPr>
              <w:t>Input Connector</w:t>
            </w:r>
          </w:p>
        </w:tc>
        <w:tc>
          <w:tcPr>
            <w:tcW w:w="0" w:type="auto"/>
            <w:vAlign w:val="center"/>
            <w:hideMark/>
          </w:tcPr>
          <w:p w14:paraId="5EEC691F" w14:textId="77777777" w:rsidR="005B076D" w:rsidRPr="002535B9" w:rsidRDefault="005B076D" w:rsidP="005B076D">
            <w:pPr>
              <w:rPr>
                <w:rFonts w:ascii="Arial" w:hAnsi="Arial" w:cs="Arial"/>
                <w:lang w:val="en-DE"/>
              </w:rPr>
            </w:pPr>
            <w:r w:rsidRPr="002535B9">
              <w:rPr>
                <w:rFonts w:ascii="Arial" w:hAnsi="Arial" w:cs="Arial"/>
                <w:lang w:val="en-DE"/>
              </w:rPr>
              <w:t>Connectors for power supply (e.g., five connectors for 96V boosted solar panels in the preferred embodiment)</w:t>
            </w:r>
          </w:p>
        </w:tc>
      </w:tr>
      <w:tr w:rsidR="005B076D" w:rsidRPr="002535B9" w14:paraId="418485D5" w14:textId="77777777" w:rsidTr="005B076D">
        <w:trPr>
          <w:tblCellSpacing w:w="15" w:type="dxa"/>
        </w:trPr>
        <w:tc>
          <w:tcPr>
            <w:tcW w:w="0" w:type="auto"/>
            <w:vAlign w:val="center"/>
            <w:hideMark/>
          </w:tcPr>
          <w:p w14:paraId="73B0D0DC" w14:textId="77777777" w:rsidR="005B076D" w:rsidRPr="002535B9" w:rsidRDefault="005B076D" w:rsidP="005B076D">
            <w:pPr>
              <w:rPr>
                <w:rFonts w:ascii="Arial" w:hAnsi="Arial" w:cs="Arial"/>
                <w:lang w:val="en-DE"/>
              </w:rPr>
            </w:pPr>
            <w:r w:rsidRPr="002535B9">
              <w:rPr>
                <w:rFonts w:ascii="Arial" w:hAnsi="Arial" w:cs="Arial"/>
                <w:lang w:val="en-DE"/>
              </w:rPr>
              <w:t>208</w:t>
            </w:r>
          </w:p>
        </w:tc>
        <w:tc>
          <w:tcPr>
            <w:tcW w:w="0" w:type="auto"/>
            <w:vAlign w:val="center"/>
            <w:hideMark/>
          </w:tcPr>
          <w:p w14:paraId="61498F17" w14:textId="77777777" w:rsidR="005B076D" w:rsidRPr="002535B9" w:rsidRDefault="005B076D" w:rsidP="005B076D">
            <w:pPr>
              <w:rPr>
                <w:rFonts w:ascii="Arial" w:hAnsi="Arial" w:cs="Arial"/>
                <w:lang w:val="en-DE"/>
              </w:rPr>
            </w:pPr>
            <w:r w:rsidRPr="002535B9">
              <w:rPr>
                <w:rFonts w:ascii="Arial" w:hAnsi="Arial" w:cs="Arial"/>
                <w:lang w:val="en-DE"/>
              </w:rPr>
              <w:t>DC Buck Converter</w:t>
            </w:r>
          </w:p>
        </w:tc>
        <w:tc>
          <w:tcPr>
            <w:tcW w:w="0" w:type="auto"/>
            <w:vAlign w:val="center"/>
            <w:hideMark/>
          </w:tcPr>
          <w:p w14:paraId="5E035945" w14:textId="77777777" w:rsidR="005B076D" w:rsidRPr="002535B9" w:rsidRDefault="005B076D" w:rsidP="005B076D">
            <w:pPr>
              <w:rPr>
                <w:rFonts w:ascii="Arial" w:hAnsi="Arial" w:cs="Arial"/>
                <w:lang w:val="en-DE"/>
              </w:rPr>
            </w:pPr>
            <w:r w:rsidRPr="002535B9">
              <w:rPr>
                <w:rFonts w:ascii="Arial" w:hAnsi="Arial" w:cs="Arial"/>
                <w:lang w:val="en-DE"/>
              </w:rPr>
              <w:t>Converts input power into multiple Power Units (210)</w:t>
            </w:r>
          </w:p>
        </w:tc>
      </w:tr>
      <w:tr w:rsidR="005B076D" w:rsidRPr="002535B9" w14:paraId="59C521BC" w14:textId="77777777" w:rsidTr="005B076D">
        <w:trPr>
          <w:tblCellSpacing w:w="15" w:type="dxa"/>
        </w:trPr>
        <w:tc>
          <w:tcPr>
            <w:tcW w:w="0" w:type="auto"/>
            <w:vAlign w:val="center"/>
            <w:hideMark/>
          </w:tcPr>
          <w:p w14:paraId="140F0716" w14:textId="77777777" w:rsidR="005B076D" w:rsidRPr="002535B9" w:rsidRDefault="005B076D" w:rsidP="005B076D">
            <w:pPr>
              <w:rPr>
                <w:rFonts w:ascii="Arial" w:hAnsi="Arial" w:cs="Arial"/>
                <w:lang w:val="en-DE"/>
              </w:rPr>
            </w:pPr>
            <w:r w:rsidRPr="002535B9">
              <w:rPr>
                <w:rFonts w:ascii="Arial" w:hAnsi="Arial" w:cs="Arial"/>
                <w:lang w:val="en-DE"/>
              </w:rPr>
              <w:t>210</w:t>
            </w:r>
          </w:p>
        </w:tc>
        <w:tc>
          <w:tcPr>
            <w:tcW w:w="0" w:type="auto"/>
            <w:vAlign w:val="center"/>
            <w:hideMark/>
          </w:tcPr>
          <w:p w14:paraId="1F8F8E24" w14:textId="77777777" w:rsidR="005B076D" w:rsidRPr="002535B9" w:rsidRDefault="005B076D" w:rsidP="005B076D">
            <w:pPr>
              <w:rPr>
                <w:rFonts w:ascii="Arial" w:hAnsi="Arial" w:cs="Arial"/>
                <w:lang w:val="en-DE"/>
              </w:rPr>
            </w:pPr>
            <w:r w:rsidRPr="002535B9">
              <w:rPr>
                <w:rFonts w:ascii="Arial" w:hAnsi="Arial" w:cs="Arial"/>
                <w:lang w:val="en-DE"/>
              </w:rPr>
              <w:t>Power Unit</w:t>
            </w:r>
          </w:p>
        </w:tc>
        <w:tc>
          <w:tcPr>
            <w:tcW w:w="0" w:type="auto"/>
            <w:vAlign w:val="center"/>
            <w:hideMark/>
          </w:tcPr>
          <w:p w14:paraId="614CC8ED" w14:textId="77777777" w:rsidR="005B076D" w:rsidRPr="002535B9" w:rsidRDefault="005B076D" w:rsidP="005B076D">
            <w:pPr>
              <w:rPr>
                <w:rFonts w:ascii="Arial" w:hAnsi="Arial" w:cs="Arial"/>
                <w:lang w:val="en-DE"/>
              </w:rPr>
            </w:pPr>
            <w:r w:rsidRPr="002535B9">
              <w:rPr>
                <w:rFonts w:ascii="Arial" w:hAnsi="Arial" w:cs="Arial"/>
                <w:lang w:val="en-DE"/>
              </w:rPr>
              <w:t>Units within a Power Module forming series strings via a Switching Matrix</w:t>
            </w:r>
          </w:p>
        </w:tc>
      </w:tr>
      <w:tr w:rsidR="005B076D" w:rsidRPr="002535B9" w14:paraId="00A9D589" w14:textId="77777777" w:rsidTr="005B076D">
        <w:trPr>
          <w:tblCellSpacing w:w="15" w:type="dxa"/>
        </w:trPr>
        <w:tc>
          <w:tcPr>
            <w:tcW w:w="0" w:type="auto"/>
            <w:vAlign w:val="center"/>
            <w:hideMark/>
          </w:tcPr>
          <w:p w14:paraId="7AAC09E0" w14:textId="77777777" w:rsidR="005B076D" w:rsidRPr="002535B9" w:rsidRDefault="005B076D" w:rsidP="005B076D">
            <w:pPr>
              <w:rPr>
                <w:rFonts w:ascii="Arial" w:hAnsi="Arial" w:cs="Arial"/>
                <w:lang w:val="en-DE"/>
              </w:rPr>
            </w:pPr>
            <w:r w:rsidRPr="002535B9">
              <w:rPr>
                <w:rFonts w:ascii="Arial" w:hAnsi="Arial" w:cs="Arial"/>
                <w:lang w:val="en-DE"/>
              </w:rPr>
              <w:t>215</w:t>
            </w:r>
          </w:p>
        </w:tc>
        <w:tc>
          <w:tcPr>
            <w:tcW w:w="0" w:type="auto"/>
            <w:vAlign w:val="center"/>
            <w:hideMark/>
          </w:tcPr>
          <w:p w14:paraId="3503DBC0" w14:textId="77777777" w:rsidR="005B076D" w:rsidRPr="002535B9" w:rsidRDefault="005B076D" w:rsidP="005B076D">
            <w:pPr>
              <w:rPr>
                <w:rFonts w:ascii="Arial" w:hAnsi="Arial" w:cs="Arial"/>
                <w:lang w:val="en-DE"/>
              </w:rPr>
            </w:pPr>
            <w:r w:rsidRPr="002535B9">
              <w:rPr>
                <w:rFonts w:ascii="Arial" w:hAnsi="Arial" w:cs="Arial"/>
                <w:lang w:val="en-DE"/>
              </w:rPr>
              <w:t>Low-Voltage and Signal Adapter</w:t>
            </w:r>
          </w:p>
        </w:tc>
        <w:tc>
          <w:tcPr>
            <w:tcW w:w="0" w:type="auto"/>
            <w:vAlign w:val="center"/>
            <w:hideMark/>
          </w:tcPr>
          <w:p w14:paraId="70121483" w14:textId="77777777" w:rsidR="005B076D" w:rsidRPr="002535B9" w:rsidRDefault="005B076D" w:rsidP="005B076D">
            <w:pPr>
              <w:rPr>
                <w:rFonts w:ascii="Arial" w:hAnsi="Arial" w:cs="Arial"/>
                <w:lang w:val="en-DE"/>
              </w:rPr>
            </w:pPr>
            <w:r w:rsidRPr="002535B9">
              <w:rPr>
                <w:rFonts w:ascii="Arial" w:hAnsi="Arial" w:cs="Arial"/>
                <w:lang w:val="en-DE"/>
              </w:rPr>
              <w:t>Connects to the 12V AUX Line (150), powers the Mini Controller (220) and gate drivers, and includes the communication bus interface for wired protocols</w:t>
            </w:r>
          </w:p>
        </w:tc>
      </w:tr>
      <w:tr w:rsidR="005B076D" w:rsidRPr="002535B9" w14:paraId="1758E3F3" w14:textId="77777777" w:rsidTr="005B076D">
        <w:trPr>
          <w:tblCellSpacing w:w="15" w:type="dxa"/>
        </w:trPr>
        <w:tc>
          <w:tcPr>
            <w:tcW w:w="0" w:type="auto"/>
            <w:vAlign w:val="center"/>
            <w:hideMark/>
          </w:tcPr>
          <w:p w14:paraId="0E71AAA3" w14:textId="77777777" w:rsidR="005B076D" w:rsidRPr="002535B9" w:rsidRDefault="005B076D" w:rsidP="005B076D">
            <w:pPr>
              <w:rPr>
                <w:rFonts w:ascii="Arial" w:hAnsi="Arial" w:cs="Arial"/>
                <w:lang w:val="en-DE"/>
              </w:rPr>
            </w:pPr>
            <w:r w:rsidRPr="002535B9">
              <w:rPr>
                <w:rFonts w:ascii="Arial" w:hAnsi="Arial" w:cs="Arial"/>
                <w:lang w:val="en-DE"/>
              </w:rPr>
              <w:t>220</w:t>
            </w:r>
          </w:p>
        </w:tc>
        <w:tc>
          <w:tcPr>
            <w:tcW w:w="0" w:type="auto"/>
            <w:vAlign w:val="center"/>
            <w:hideMark/>
          </w:tcPr>
          <w:p w14:paraId="39ABD5BB" w14:textId="77777777" w:rsidR="005B076D" w:rsidRPr="002535B9" w:rsidRDefault="005B076D" w:rsidP="005B076D">
            <w:pPr>
              <w:rPr>
                <w:rFonts w:ascii="Arial" w:hAnsi="Arial" w:cs="Arial"/>
                <w:lang w:val="en-DE"/>
              </w:rPr>
            </w:pPr>
            <w:r w:rsidRPr="002535B9">
              <w:rPr>
                <w:rFonts w:ascii="Arial" w:hAnsi="Arial" w:cs="Arial"/>
                <w:lang w:val="en-DE"/>
              </w:rPr>
              <w:t>Mini Controller</w:t>
            </w:r>
          </w:p>
        </w:tc>
        <w:tc>
          <w:tcPr>
            <w:tcW w:w="0" w:type="auto"/>
            <w:vAlign w:val="center"/>
            <w:hideMark/>
          </w:tcPr>
          <w:p w14:paraId="103333DA" w14:textId="77777777" w:rsidR="005B076D" w:rsidRPr="002535B9" w:rsidRDefault="005B076D" w:rsidP="005B076D">
            <w:pPr>
              <w:rPr>
                <w:rFonts w:ascii="Arial" w:hAnsi="Arial" w:cs="Arial"/>
                <w:lang w:val="en-DE"/>
              </w:rPr>
            </w:pPr>
            <w:r w:rsidRPr="002535B9">
              <w:rPr>
                <w:rFonts w:ascii="Arial" w:hAnsi="Arial" w:cs="Arial"/>
                <w:lang w:val="en-DE"/>
              </w:rPr>
              <w:t>Local controller within a Power Module, receiving commands from the Primary Controller (110), controlling MOSFET gates, and reporting telemetry (voltage, current, temperature) and faulty Power Units</w:t>
            </w:r>
          </w:p>
        </w:tc>
      </w:tr>
      <w:tr w:rsidR="005B076D" w:rsidRPr="002535B9" w14:paraId="075CAAA3" w14:textId="77777777" w:rsidTr="005B076D">
        <w:trPr>
          <w:tblCellSpacing w:w="15" w:type="dxa"/>
        </w:trPr>
        <w:tc>
          <w:tcPr>
            <w:tcW w:w="0" w:type="auto"/>
            <w:vAlign w:val="center"/>
            <w:hideMark/>
          </w:tcPr>
          <w:p w14:paraId="482DAC21" w14:textId="77777777" w:rsidR="005B076D" w:rsidRPr="002535B9" w:rsidRDefault="005B076D" w:rsidP="005B076D">
            <w:pPr>
              <w:rPr>
                <w:rFonts w:ascii="Arial" w:hAnsi="Arial" w:cs="Arial"/>
                <w:lang w:val="en-DE"/>
              </w:rPr>
            </w:pPr>
            <w:r w:rsidRPr="002535B9">
              <w:rPr>
                <w:rFonts w:ascii="Arial" w:hAnsi="Arial" w:cs="Arial"/>
                <w:lang w:val="en-DE"/>
              </w:rPr>
              <w:t>225</w:t>
            </w:r>
          </w:p>
        </w:tc>
        <w:tc>
          <w:tcPr>
            <w:tcW w:w="0" w:type="auto"/>
            <w:vAlign w:val="center"/>
            <w:hideMark/>
          </w:tcPr>
          <w:p w14:paraId="1B315970" w14:textId="77777777" w:rsidR="005B076D" w:rsidRPr="002535B9" w:rsidRDefault="005B076D" w:rsidP="005B076D">
            <w:pPr>
              <w:rPr>
                <w:rFonts w:ascii="Arial" w:hAnsi="Arial" w:cs="Arial"/>
                <w:lang w:val="en-DE"/>
              </w:rPr>
            </w:pPr>
            <w:r w:rsidRPr="002535B9">
              <w:rPr>
                <w:rFonts w:ascii="Arial" w:hAnsi="Arial" w:cs="Arial"/>
                <w:lang w:val="en-DE"/>
              </w:rPr>
              <w:t>AUX Switch</w:t>
            </w:r>
          </w:p>
        </w:tc>
        <w:tc>
          <w:tcPr>
            <w:tcW w:w="0" w:type="auto"/>
            <w:vAlign w:val="center"/>
            <w:hideMark/>
          </w:tcPr>
          <w:p w14:paraId="4F40E34C" w14:textId="77777777" w:rsidR="005B076D" w:rsidRPr="002535B9" w:rsidRDefault="005B076D" w:rsidP="005B076D">
            <w:pPr>
              <w:rPr>
                <w:rFonts w:ascii="Arial" w:hAnsi="Arial" w:cs="Arial"/>
                <w:lang w:val="en-DE"/>
              </w:rPr>
            </w:pPr>
            <w:r w:rsidRPr="002535B9">
              <w:rPr>
                <w:rFonts w:ascii="Arial" w:hAnsi="Arial" w:cs="Arial"/>
                <w:lang w:val="en-DE"/>
              </w:rPr>
              <w:t>Hardware switch manually connecting one Power Unit to the 48V AUX Line (150), bypassing the Power Module’s circuitry</w:t>
            </w:r>
          </w:p>
        </w:tc>
      </w:tr>
      <w:tr w:rsidR="005B076D" w:rsidRPr="002535B9" w14:paraId="1B2FB040" w14:textId="77777777" w:rsidTr="005B076D">
        <w:trPr>
          <w:tblCellSpacing w:w="15" w:type="dxa"/>
        </w:trPr>
        <w:tc>
          <w:tcPr>
            <w:tcW w:w="0" w:type="auto"/>
            <w:vAlign w:val="center"/>
            <w:hideMark/>
          </w:tcPr>
          <w:p w14:paraId="090AE265" w14:textId="77777777" w:rsidR="005B076D" w:rsidRPr="002535B9" w:rsidRDefault="005B076D" w:rsidP="005B076D">
            <w:pPr>
              <w:rPr>
                <w:rFonts w:ascii="Arial" w:hAnsi="Arial" w:cs="Arial"/>
                <w:lang w:val="en-DE"/>
              </w:rPr>
            </w:pPr>
            <w:r w:rsidRPr="002535B9">
              <w:rPr>
                <w:rFonts w:ascii="Arial" w:hAnsi="Arial" w:cs="Arial"/>
                <w:lang w:val="en-DE"/>
              </w:rPr>
              <w:t>230</w:t>
            </w:r>
          </w:p>
        </w:tc>
        <w:tc>
          <w:tcPr>
            <w:tcW w:w="0" w:type="auto"/>
            <w:vAlign w:val="center"/>
            <w:hideMark/>
          </w:tcPr>
          <w:p w14:paraId="019BF27E" w14:textId="77777777" w:rsidR="005B076D" w:rsidRPr="002535B9" w:rsidRDefault="005B076D" w:rsidP="005B076D">
            <w:pPr>
              <w:rPr>
                <w:rFonts w:ascii="Arial" w:hAnsi="Arial" w:cs="Arial"/>
                <w:lang w:val="en-DE"/>
              </w:rPr>
            </w:pPr>
            <w:r w:rsidRPr="002535B9">
              <w:rPr>
                <w:rFonts w:ascii="Arial" w:hAnsi="Arial" w:cs="Arial"/>
                <w:lang w:val="en-DE"/>
              </w:rPr>
              <w:t>A/V Sensor</w:t>
            </w:r>
          </w:p>
        </w:tc>
        <w:tc>
          <w:tcPr>
            <w:tcW w:w="0" w:type="auto"/>
            <w:vAlign w:val="center"/>
            <w:hideMark/>
          </w:tcPr>
          <w:p w14:paraId="56B28F48" w14:textId="77777777" w:rsidR="005B076D" w:rsidRPr="002535B9" w:rsidRDefault="005B076D" w:rsidP="005B076D">
            <w:pPr>
              <w:rPr>
                <w:rFonts w:ascii="Arial" w:hAnsi="Arial" w:cs="Arial"/>
                <w:lang w:val="en-DE"/>
              </w:rPr>
            </w:pPr>
            <w:r w:rsidRPr="002535B9">
              <w:rPr>
                <w:rFonts w:ascii="Arial" w:hAnsi="Arial" w:cs="Arial"/>
                <w:lang w:val="en-DE"/>
              </w:rPr>
              <w:t>Ampere/Voltage sensors (one per Power Unit) measuring voltage and current</w:t>
            </w:r>
          </w:p>
        </w:tc>
      </w:tr>
      <w:tr w:rsidR="005B076D" w:rsidRPr="002535B9" w14:paraId="71A6A041" w14:textId="77777777" w:rsidTr="005B076D">
        <w:trPr>
          <w:tblCellSpacing w:w="15" w:type="dxa"/>
        </w:trPr>
        <w:tc>
          <w:tcPr>
            <w:tcW w:w="0" w:type="auto"/>
            <w:vAlign w:val="center"/>
            <w:hideMark/>
          </w:tcPr>
          <w:p w14:paraId="0F894631" w14:textId="77777777" w:rsidR="005B076D" w:rsidRPr="002535B9" w:rsidRDefault="005B076D" w:rsidP="005B076D">
            <w:pPr>
              <w:rPr>
                <w:rFonts w:ascii="Arial" w:hAnsi="Arial" w:cs="Arial"/>
                <w:lang w:val="en-DE"/>
              </w:rPr>
            </w:pPr>
            <w:r w:rsidRPr="002535B9">
              <w:rPr>
                <w:rFonts w:ascii="Arial" w:hAnsi="Arial" w:cs="Arial"/>
                <w:lang w:val="en-DE"/>
              </w:rPr>
              <w:t>231</w:t>
            </w:r>
          </w:p>
        </w:tc>
        <w:tc>
          <w:tcPr>
            <w:tcW w:w="0" w:type="auto"/>
            <w:vAlign w:val="center"/>
            <w:hideMark/>
          </w:tcPr>
          <w:p w14:paraId="20568F75" w14:textId="77777777" w:rsidR="005B076D" w:rsidRPr="002535B9" w:rsidRDefault="005B076D" w:rsidP="005B076D">
            <w:pPr>
              <w:rPr>
                <w:rFonts w:ascii="Arial" w:hAnsi="Arial" w:cs="Arial"/>
                <w:lang w:val="en-DE"/>
              </w:rPr>
            </w:pPr>
            <w:r w:rsidRPr="002535B9">
              <w:rPr>
                <w:rFonts w:ascii="Arial" w:hAnsi="Arial" w:cs="Arial"/>
                <w:lang w:val="en-DE"/>
              </w:rPr>
              <w:t>Probing Circuit</w:t>
            </w:r>
          </w:p>
        </w:tc>
        <w:tc>
          <w:tcPr>
            <w:tcW w:w="0" w:type="auto"/>
            <w:vAlign w:val="center"/>
            <w:hideMark/>
          </w:tcPr>
          <w:p w14:paraId="33CA442F" w14:textId="77777777" w:rsidR="005B076D" w:rsidRPr="002535B9" w:rsidRDefault="005B076D" w:rsidP="005B076D">
            <w:pPr>
              <w:rPr>
                <w:rFonts w:ascii="Arial" w:hAnsi="Arial" w:cs="Arial"/>
                <w:lang w:val="en-DE"/>
              </w:rPr>
            </w:pPr>
            <w:r w:rsidRPr="002535B9">
              <w:rPr>
                <w:rFonts w:ascii="Arial" w:hAnsi="Arial" w:cs="Arial"/>
                <w:lang w:val="en-DE"/>
              </w:rPr>
              <w:t>Enables current measurement for idle Power Units</w:t>
            </w:r>
          </w:p>
        </w:tc>
      </w:tr>
      <w:tr w:rsidR="005B076D" w:rsidRPr="002535B9" w14:paraId="7CAFBE0C" w14:textId="77777777" w:rsidTr="005B076D">
        <w:trPr>
          <w:tblCellSpacing w:w="15" w:type="dxa"/>
        </w:trPr>
        <w:tc>
          <w:tcPr>
            <w:tcW w:w="0" w:type="auto"/>
            <w:vAlign w:val="center"/>
            <w:hideMark/>
          </w:tcPr>
          <w:p w14:paraId="205ECE02" w14:textId="77777777" w:rsidR="005B076D" w:rsidRPr="002535B9" w:rsidRDefault="005B076D" w:rsidP="005B076D">
            <w:pPr>
              <w:rPr>
                <w:rFonts w:ascii="Arial" w:hAnsi="Arial" w:cs="Arial"/>
                <w:lang w:val="en-DE"/>
              </w:rPr>
            </w:pPr>
            <w:r w:rsidRPr="002535B9">
              <w:rPr>
                <w:rFonts w:ascii="Arial" w:hAnsi="Arial" w:cs="Arial"/>
                <w:lang w:val="en-DE"/>
              </w:rPr>
              <w:t>235</w:t>
            </w:r>
          </w:p>
        </w:tc>
        <w:tc>
          <w:tcPr>
            <w:tcW w:w="0" w:type="auto"/>
            <w:vAlign w:val="center"/>
            <w:hideMark/>
          </w:tcPr>
          <w:p w14:paraId="7011E7E2" w14:textId="77777777" w:rsidR="005B076D" w:rsidRPr="002535B9" w:rsidRDefault="005B076D" w:rsidP="005B076D">
            <w:pPr>
              <w:rPr>
                <w:rFonts w:ascii="Arial" w:hAnsi="Arial" w:cs="Arial"/>
                <w:lang w:val="en-DE"/>
              </w:rPr>
            </w:pPr>
            <w:r w:rsidRPr="002535B9">
              <w:rPr>
                <w:rFonts w:ascii="Arial" w:hAnsi="Arial" w:cs="Arial"/>
                <w:lang w:val="en-DE"/>
              </w:rPr>
              <w:t>Temperature Sensor</w:t>
            </w:r>
          </w:p>
        </w:tc>
        <w:tc>
          <w:tcPr>
            <w:tcW w:w="0" w:type="auto"/>
            <w:vAlign w:val="center"/>
            <w:hideMark/>
          </w:tcPr>
          <w:p w14:paraId="79F9BC0A" w14:textId="77777777" w:rsidR="005B076D" w:rsidRPr="002535B9" w:rsidRDefault="005B076D" w:rsidP="005B076D">
            <w:pPr>
              <w:rPr>
                <w:rFonts w:ascii="Arial" w:hAnsi="Arial" w:cs="Arial"/>
                <w:lang w:val="en-DE"/>
              </w:rPr>
            </w:pPr>
            <w:r w:rsidRPr="002535B9">
              <w:rPr>
                <w:rFonts w:ascii="Arial" w:hAnsi="Arial" w:cs="Arial"/>
                <w:lang w:val="en-DE"/>
              </w:rPr>
              <w:t>Measures internal temperature within the Power Module</w:t>
            </w:r>
          </w:p>
        </w:tc>
      </w:tr>
      <w:tr w:rsidR="005B076D" w:rsidRPr="002535B9" w14:paraId="4A97A07A" w14:textId="77777777" w:rsidTr="005B076D">
        <w:trPr>
          <w:tblCellSpacing w:w="15" w:type="dxa"/>
        </w:trPr>
        <w:tc>
          <w:tcPr>
            <w:tcW w:w="0" w:type="auto"/>
            <w:vAlign w:val="center"/>
            <w:hideMark/>
          </w:tcPr>
          <w:p w14:paraId="7D1ABA48" w14:textId="77777777" w:rsidR="005B076D" w:rsidRPr="002535B9" w:rsidRDefault="005B076D" w:rsidP="005B076D">
            <w:pPr>
              <w:rPr>
                <w:rFonts w:ascii="Arial" w:hAnsi="Arial" w:cs="Arial"/>
                <w:lang w:val="en-DE"/>
              </w:rPr>
            </w:pPr>
            <w:r w:rsidRPr="002535B9">
              <w:rPr>
                <w:rFonts w:ascii="Arial" w:hAnsi="Arial" w:cs="Arial"/>
                <w:lang w:val="en-DE"/>
              </w:rPr>
              <w:t>240</w:t>
            </w:r>
          </w:p>
        </w:tc>
        <w:tc>
          <w:tcPr>
            <w:tcW w:w="0" w:type="auto"/>
            <w:vAlign w:val="center"/>
            <w:hideMark/>
          </w:tcPr>
          <w:p w14:paraId="056959F7" w14:textId="77777777" w:rsidR="005B076D" w:rsidRPr="002535B9" w:rsidRDefault="005B076D" w:rsidP="005B076D">
            <w:pPr>
              <w:rPr>
                <w:rFonts w:ascii="Arial" w:hAnsi="Arial" w:cs="Arial"/>
                <w:lang w:val="en-DE"/>
              </w:rPr>
            </w:pPr>
            <w:r w:rsidRPr="002535B9">
              <w:rPr>
                <w:rFonts w:ascii="Arial" w:hAnsi="Arial" w:cs="Arial"/>
                <w:lang w:val="en-DE"/>
              </w:rPr>
              <w:t>Switching Matrix</w:t>
            </w:r>
          </w:p>
        </w:tc>
        <w:tc>
          <w:tcPr>
            <w:tcW w:w="0" w:type="auto"/>
            <w:vAlign w:val="center"/>
            <w:hideMark/>
          </w:tcPr>
          <w:p w14:paraId="35AD0B4F" w14:textId="1BAF5136" w:rsidR="005B076D" w:rsidRPr="002535B9" w:rsidRDefault="005B076D" w:rsidP="005B076D">
            <w:pPr>
              <w:rPr>
                <w:rFonts w:ascii="Arial" w:hAnsi="Arial" w:cs="Arial"/>
                <w:lang w:val="en-DE"/>
              </w:rPr>
            </w:pPr>
            <w:r w:rsidRPr="002535B9">
              <w:rPr>
                <w:rFonts w:ascii="Arial" w:hAnsi="Arial" w:cs="Arial"/>
                <w:lang w:val="en-DE"/>
              </w:rPr>
              <w:t>Connects Power Units in series to form up to five strings and links to Voltage Tiers</w:t>
            </w:r>
            <w:r w:rsidR="005F56DB" w:rsidRPr="002535B9">
              <w:rPr>
                <w:rFonts w:ascii="Arial" w:hAnsi="Arial" w:cs="Arial"/>
                <w:lang w:val="en-DE"/>
              </w:rPr>
              <w:t xml:space="preserve"> (2 Embodiments, see </w:t>
            </w:r>
          </w:p>
        </w:tc>
      </w:tr>
      <w:tr w:rsidR="005B076D" w:rsidRPr="002535B9" w14:paraId="7FC20B44" w14:textId="77777777" w:rsidTr="005B076D">
        <w:trPr>
          <w:tblCellSpacing w:w="15" w:type="dxa"/>
        </w:trPr>
        <w:tc>
          <w:tcPr>
            <w:tcW w:w="0" w:type="auto"/>
            <w:vAlign w:val="center"/>
            <w:hideMark/>
          </w:tcPr>
          <w:p w14:paraId="35F44CCD" w14:textId="77777777" w:rsidR="005B076D" w:rsidRPr="002535B9" w:rsidRDefault="005B076D" w:rsidP="005B076D">
            <w:pPr>
              <w:rPr>
                <w:rFonts w:ascii="Arial" w:hAnsi="Arial" w:cs="Arial"/>
                <w:lang w:val="en-DE"/>
              </w:rPr>
            </w:pPr>
            <w:r w:rsidRPr="002535B9">
              <w:rPr>
                <w:rFonts w:ascii="Arial" w:hAnsi="Arial" w:cs="Arial"/>
                <w:lang w:val="en-DE"/>
              </w:rPr>
              <w:t>250</w:t>
            </w:r>
          </w:p>
        </w:tc>
        <w:tc>
          <w:tcPr>
            <w:tcW w:w="0" w:type="auto"/>
            <w:vAlign w:val="center"/>
            <w:hideMark/>
          </w:tcPr>
          <w:p w14:paraId="78331E33" w14:textId="77777777" w:rsidR="005B076D" w:rsidRPr="002535B9" w:rsidRDefault="005B076D" w:rsidP="005B076D">
            <w:pPr>
              <w:rPr>
                <w:rFonts w:ascii="Arial" w:hAnsi="Arial" w:cs="Arial"/>
                <w:lang w:val="en-DE"/>
              </w:rPr>
            </w:pPr>
            <w:r w:rsidRPr="002535B9">
              <w:rPr>
                <w:rFonts w:ascii="Arial" w:hAnsi="Arial" w:cs="Arial"/>
                <w:lang w:val="en-DE"/>
              </w:rPr>
              <w:t>Voltage Tier Connectors</w:t>
            </w:r>
          </w:p>
        </w:tc>
        <w:tc>
          <w:tcPr>
            <w:tcW w:w="0" w:type="auto"/>
            <w:vAlign w:val="center"/>
            <w:hideMark/>
          </w:tcPr>
          <w:p w14:paraId="5C1A808A" w14:textId="77777777" w:rsidR="005B076D" w:rsidRPr="002535B9" w:rsidRDefault="005B076D" w:rsidP="005B076D">
            <w:pPr>
              <w:rPr>
                <w:rFonts w:ascii="Arial" w:hAnsi="Arial" w:cs="Arial"/>
                <w:lang w:val="en-DE"/>
              </w:rPr>
            </w:pPr>
            <w:r w:rsidRPr="002535B9">
              <w:rPr>
                <w:rFonts w:ascii="Arial" w:hAnsi="Arial" w:cs="Arial"/>
                <w:lang w:val="en-DE"/>
              </w:rPr>
              <w:t>Connects the Power Module to all Voltage Tier lines or bus bars</w:t>
            </w:r>
          </w:p>
        </w:tc>
      </w:tr>
      <w:tr w:rsidR="005B076D" w:rsidRPr="002535B9" w14:paraId="52C3D800" w14:textId="77777777" w:rsidTr="00AB4E7C">
        <w:trPr>
          <w:tblCellSpacing w:w="15" w:type="dxa"/>
        </w:trPr>
        <w:tc>
          <w:tcPr>
            <w:tcW w:w="0" w:type="auto"/>
            <w:tcBorders>
              <w:top w:val="single" w:sz="12" w:space="0" w:color="auto"/>
            </w:tcBorders>
            <w:vAlign w:val="center"/>
            <w:hideMark/>
          </w:tcPr>
          <w:p w14:paraId="52372770" w14:textId="77777777" w:rsidR="005B076D" w:rsidRPr="002535B9" w:rsidRDefault="005B076D" w:rsidP="005B076D">
            <w:pPr>
              <w:rPr>
                <w:rFonts w:ascii="Arial" w:hAnsi="Arial" w:cs="Arial"/>
                <w:lang w:val="en-DE"/>
              </w:rPr>
            </w:pPr>
            <w:r w:rsidRPr="002535B9">
              <w:rPr>
                <w:rFonts w:ascii="Arial" w:hAnsi="Arial" w:cs="Arial"/>
                <w:lang w:val="en-DE"/>
              </w:rPr>
              <w:t>300</w:t>
            </w:r>
          </w:p>
        </w:tc>
        <w:tc>
          <w:tcPr>
            <w:tcW w:w="0" w:type="auto"/>
            <w:tcBorders>
              <w:top w:val="single" w:sz="12" w:space="0" w:color="auto"/>
            </w:tcBorders>
            <w:vAlign w:val="center"/>
            <w:hideMark/>
          </w:tcPr>
          <w:p w14:paraId="28F0D7B8" w14:textId="77777777" w:rsidR="005B076D" w:rsidRPr="002535B9" w:rsidRDefault="005B076D" w:rsidP="005B076D">
            <w:pPr>
              <w:rPr>
                <w:rFonts w:ascii="Arial" w:hAnsi="Arial" w:cs="Arial"/>
                <w:lang w:val="en-DE"/>
              </w:rPr>
            </w:pPr>
            <w:r w:rsidRPr="002535B9">
              <w:rPr>
                <w:rFonts w:ascii="Arial" w:hAnsi="Arial" w:cs="Arial"/>
                <w:lang w:val="en-DE"/>
              </w:rPr>
              <w:t>LCM</w:t>
            </w:r>
          </w:p>
        </w:tc>
        <w:tc>
          <w:tcPr>
            <w:tcW w:w="0" w:type="auto"/>
            <w:tcBorders>
              <w:top w:val="single" w:sz="12" w:space="0" w:color="auto"/>
            </w:tcBorders>
            <w:vAlign w:val="center"/>
            <w:hideMark/>
          </w:tcPr>
          <w:p w14:paraId="3A907421" w14:textId="77777777" w:rsidR="005B076D" w:rsidRPr="002535B9" w:rsidRDefault="005B076D" w:rsidP="005B076D">
            <w:pPr>
              <w:rPr>
                <w:rFonts w:ascii="Arial" w:hAnsi="Arial" w:cs="Arial"/>
                <w:lang w:val="en-DE"/>
              </w:rPr>
            </w:pPr>
            <w:r w:rsidRPr="002535B9">
              <w:rPr>
                <w:rFonts w:ascii="Arial" w:hAnsi="Arial" w:cs="Arial"/>
                <w:lang w:val="en-DE"/>
              </w:rPr>
              <w:t>Load Connect Module interfacing a single DC appliance</w:t>
            </w:r>
          </w:p>
        </w:tc>
      </w:tr>
      <w:tr w:rsidR="005B076D" w:rsidRPr="002535B9" w14:paraId="107DDF70" w14:textId="77777777" w:rsidTr="005B076D">
        <w:trPr>
          <w:tblCellSpacing w:w="15" w:type="dxa"/>
        </w:trPr>
        <w:tc>
          <w:tcPr>
            <w:tcW w:w="0" w:type="auto"/>
            <w:vAlign w:val="center"/>
            <w:hideMark/>
          </w:tcPr>
          <w:p w14:paraId="3E4252D0" w14:textId="77777777" w:rsidR="005B076D" w:rsidRPr="002535B9" w:rsidRDefault="005B076D" w:rsidP="005B076D">
            <w:pPr>
              <w:rPr>
                <w:rFonts w:ascii="Arial" w:hAnsi="Arial" w:cs="Arial"/>
                <w:lang w:val="en-DE"/>
              </w:rPr>
            </w:pPr>
            <w:r w:rsidRPr="002535B9">
              <w:rPr>
                <w:rFonts w:ascii="Arial" w:hAnsi="Arial" w:cs="Arial"/>
                <w:lang w:val="en-DE"/>
              </w:rPr>
              <w:t>305</w:t>
            </w:r>
          </w:p>
        </w:tc>
        <w:tc>
          <w:tcPr>
            <w:tcW w:w="0" w:type="auto"/>
            <w:vAlign w:val="center"/>
            <w:hideMark/>
          </w:tcPr>
          <w:p w14:paraId="116FD519" w14:textId="77777777" w:rsidR="005B076D" w:rsidRPr="002535B9" w:rsidRDefault="005B076D" w:rsidP="005B076D">
            <w:pPr>
              <w:rPr>
                <w:rFonts w:ascii="Arial" w:hAnsi="Arial" w:cs="Arial"/>
                <w:lang w:val="en-DE"/>
              </w:rPr>
            </w:pPr>
            <w:r w:rsidRPr="002535B9">
              <w:rPr>
                <w:rFonts w:ascii="Arial" w:hAnsi="Arial" w:cs="Arial"/>
                <w:lang w:val="en-DE"/>
              </w:rPr>
              <w:t>Low-Voltage and Signal Adapter</w:t>
            </w:r>
          </w:p>
        </w:tc>
        <w:tc>
          <w:tcPr>
            <w:tcW w:w="0" w:type="auto"/>
            <w:vAlign w:val="center"/>
            <w:hideMark/>
          </w:tcPr>
          <w:p w14:paraId="0A4EEA44" w14:textId="489F2268" w:rsidR="005B076D" w:rsidRPr="002535B9" w:rsidRDefault="005B076D" w:rsidP="005B076D">
            <w:pPr>
              <w:rPr>
                <w:rFonts w:ascii="Arial" w:hAnsi="Arial" w:cs="Arial"/>
                <w:lang w:val="en-DE"/>
              </w:rPr>
            </w:pPr>
            <w:r w:rsidRPr="002535B9">
              <w:rPr>
                <w:rFonts w:ascii="Arial" w:hAnsi="Arial" w:cs="Arial"/>
                <w:lang w:val="en-DE"/>
              </w:rPr>
              <w:t>Connects to the 12V AUX Line (150), powers the Mini Controller (310) and gate drivers, and includes the communication bus interace for wired protocols</w:t>
            </w:r>
          </w:p>
        </w:tc>
      </w:tr>
      <w:tr w:rsidR="005B076D" w:rsidRPr="002535B9" w14:paraId="16EE050C" w14:textId="77777777" w:rsidTr="005B076D">
        <w:trPr>
          <w:tblCellSpacing w:w="15" w:type="dxa"/>
        </w:trPr>
        <w:tc>
          <w:tcPr>
            <w:tcW w:w="0" w:type="auto"/>
            <w:vAlign w:val="center"/>
            <w:hideMark/>
          </w:tcPr>
          <w:p w14:paraId="47F19006" w14:textId="77777777" w:rsidR="005B076D" w:rsidRPr="002535B9" w:rsidRDefault="005B076D" w:rsidP="005B076D">
            <w:pPr>
              <w:rPr>
                <w:rFonts w:ascii="Arial" w:hAnsi="Arial" w:cs="Arial"/>
                <w:lang w:val="en-DE"/>
              </w:rPr>
            </w:pPr>
            <w:r w:rsidRPr="002535B9">
              <w:rPr>
                <w:rFonts w:ascii="Arial" w:hAnsi="Arial" w:cs="Arial"/>
                <w:lang w:val="en-DE"/>
              </w:rPr>
              <w:t>310</w:t>
            </w:r>
          </w:p>
        </w:tc>
        <w:tc>
          <w:tcPr>
            <w:tcW w:w="0" w:type="auto"/>
            <w:vAlign w:val="center"/>
            <w:hideMark/>
          </w:tcPr>
          <w:p w14:paraId="192F02D6" w14:textId="77777777" w:rsidR="005B076D" w:rsidRPr="002535B9" w:rsidRDefault="005B076D" w:rsidP="005B076D">
            <w:pPr>
              <w:rPr>
                <w:rFonts w:ascii="Arial" w:hAnsi="Arial" w:cs="Arial"/>
                <w:lang w:val="en-DE"/>
              </w:rPr>
            </w:pPr>
            <w:r w:rsidRPr="002535B9">
              <w:rPr>
                <w:rFonts w:ascii="Arial" w:hAnsi="Arial" w:cs="Arial"/>
                <w:lang w:val="en-DE"/>
              </w:rPr>
              <w:t>Mini Controller</w:t>
            </w:r>
          </w:p>
        </w:tc>
        <w:tc>
          <w:tcPr>
            <w:tcW w:w="0" w:type="auto"/>
            <w:vAlign w:val="center"/>
            <w:hideMark/>
          </w:tcPr>
          <w:p w14:paraId="3B8C7840" w14:textId="77777777" w:rsidR="005B076D" w:rsidRPr="002535B9" w:rsidRDefault="005B076D" w:rsidP="005B076D">
            <w:pPr>
              <w:rPr>
                <w:rFonts w:ascii="Arial" w:hAnsi="Arial" w:cs="Arial"/>
                <w:lang w:val="en-DE"/>
              </w:rPr>
            </w:pPr>
            <w:r w:rsidRPr="002535B9">
              <w:rPr>
                <w:rFonts w:ascii="Arial" w:hAnsi="Arial" w:cs="Arial"/>
                <w:lang w:val="en-DE"/>
              </w:rPr>
              <w:t xml:space="preserve">Local controller within an LCM, receiving commands from the Primary Controller (110), controlling MOSFET gates, </w:t>
            </w:r>
            <w:r w:rsidRPr="002535B9">
              <w:rPr>
                <w:rFonts w:ascii="Arial" w:hAnsi="Arial" w:cs="Arial"/>
                <w:lang w:val="en-DE"/>
              </w:rPr>
              <w:lastRenderedPageBreak/>
              <w:t>and reporting telemetry (voltage, current, temperature)</w:t>
            </w:r>
          </w:p>
        </w:tc>
      </w:tr>
      <w:tr w:rsidR="005B076D" w:rsidRPr="002535B9" w14:paraId="0EC48D8D" w14:textId="77777777" w:rsidTr="005B076D">
        <w:trPr>
          <w:tblCellSpacing w:w="15" w:type="dxa"/>
        </w:trPr>
        <w:tc>
          <w:tcPr>
            <w:tcW w:w="0" w:type="auto"/>
            <w:vAlign w:val="center"/>
            <w:hideMark/>
          </w:tcPr>
          <w:p w14:paraId="44445003" w14:textId="77777777" w:rsidR="005B076D" w:rsidRPr="002535B9" w:rsidRDefault="005B076D" w:rsidP="005B076D">
            <w:pPr>
              <w:rPr>
                <w:rFonts w:ascii="Arial" w:hAnsi="Arial" w:cs="Arial"/>
                <w:lang w:val="en-DE"/>
              </w:rPr>
            </w:pPr>
            <w:r w:rsidRPr="002535B9">
              <w:rPr>
                <w:rFonts w:ascii="Arial" w:hAnsi="Arial" w:cs="Arial"/>
                <w:lang w:val="en-DE"/>
              </w:rPr>
              <w:lastRenderedPageBreak/>
              <w:t>320</w:t>
            </w:r>
          </w:p>
        </w:tc>
        <w:tc>
          <w:tcPr>
            <w:tcW w:w="0" w:type="auto"/>
            <w:vAlign w:val="center"/>
            <w:hideMark/>
          </w:tcPr>
          <w:p w14:paraId="0BBE54D7" w14:textId="77777777" w:rsidR="005B076D" w:rsidRPr="002535B9" w:rsidRDefault="005B076D" w:rsidP="005B076D">
            <w:pPr>
              <w:rPr>
                <w:rFonts w:ascii="Arial" w:hAnsi="Arial" w:cs="Arial"/>
                <w:lang w:val="en-DE"/>
              </w:rPr>
            </w:pPr>
            <w:r w:rsidRPr="002535B9">
              <w:rPr>
                <w:rFonts w:ascii="Arial" w:hAnsi="Arial" w:cs="Arial"/>
                <w:lang w:val="en-DE"/>
              </w:rPr>
              <w:t>Fuse</w:t>
            </w:r>
          </w:p>
        </w:tc>
        <w:tc>
          <w:tcPr>
            <w:tcW w:w="0" w:type="auto"/>
            <w:vAlign w:val="center"/>
            <w:hideMark/>
          </w:tcPr>
          <w:p w14:paraId="1FC9761A" w14:textId="77777777" w:rsidR="005B076D" w:rsidRPr="002535B9" w:rsidRDefault="005B076D" w:rsidP="005B076D">
            <w:pPr>
              <w:rPr>
                <w:rFonts w:ascii="Arial" w:hAnsi="Arial" w:cs="Arial"/>
                <w:lang w:val="en-DE"/>
              </w:rPr>
            </w:pPr>
            <w:r w:rsidRPr="002535B9">
              <w:rPr>
                <w:rFonts w:ascii="Arial" w:hAnsi="Arial" w:cs="Arial"/>
                <w:lang w:val="en-DE"/>
              </w:rPr>
              <w:t>Resettable fuse (12A in the preferred embodiment) within an LCM</w:t>
            </w:r>
          </w:p>
        </w:tc>
      </w:tr>
      <w:tr w:rsidR="005B076D" w:rsidRPr="002535B9" w14:paraId="7FD06ACE" w14:textId="77777777" w:rsidTr="005B076D">
        <w:trPr>
          <w:tblCellSpacing w:w="15" w:type="dxa"/>
        </w:trPr>
        <w:tc>
          <w:tcPr>
            <w:tcW w:w="0" w:type="auto"/>
            <w:vAlign w:val="center"/>
            <w:hideMark/>
          </w:tcPr>
          <w:p w14:paraId="2577265A" w14:textId="77777777" w:rsidR="005B076D" w:rsidRPr="002535B9" w:rsidRDefault="005B076D" w:rsidP="005B076D">
            <w:pPr>
              <w:rPr>
                <w:rFonts w:ascii="Arial" w:hAnsi="Arial" w:cs="Arial"/>
                <w:lang w:val="en-DE"/>
              </w:rPr>
            </w:pPr>
            <w:r w:rsidRPr="002535B9">
              <w:rPr>
                <w:rFonts w:ascii="Arial" w:hAnsi="Arial" w:cs="Arial"/>
                <w:lang w:val="en-DE"/>
              </w:rPr>
              <w:t>330</w:t>
            </w:r>
          </w:p>
        </w:tc>
        <w:tc>
          <w:tcPr>
            <w:tcW w:w="0" w:type="auto"/>
            <w:vAlign w:val="center"/>
            <w:hideMark/>
          </w:tcPr>
          <w:p w14:paraId="67071326" w14:textId="77777777" w:rsidR="005B076D" w:rsidRPr="002535B9" w:rsidRDefault="005B076D" w:rsidP="005B076D">
            <w:pPr>
              <w:rPr>
                <w:rFonts w:ascii="Arial" w:hAnsi="Arial" w:cs="Arial"/>
                <w:lang w:val="en-DE"/>
              </w:rPr>
            </w:pPr>
            <w:r w:rsidRPr="002535B9">
              <w:rPr>
                <w:rFonts w:ascii="Arial" w:hAnsi="Arial" w:cs="Arial"/>
                <w:lang w:val="en-DE"/>
              </w:rPr>
              <w:t>A/V Sensor</w:t>
            </w:r>
          </w:p>
        </w:tc>
        <w:tc>
          <w:tcPr>
            <w:tcW w:w="0" w:type="auto"/>
            <w:vAlign w:val="center"/>
            <w:hideMark/>
          </w:tcPr>
          <w:p w14:paraId="15768B73" w14:textId="77777777" w:rsidR="005B076D" w:rsidRPr="002535B9" w:rsidRDefault="005B076D" w:rsidP="005B076D">
            <w:pPr>
              <w:rPr>
                <w:rFonts w:ascii="Arial" w:hAnsi="Arial" w:cs="Arial"/>
                <w:lang w:val="en-DE"/>
              </w:rPr>
            </w:pPr>
            <w:r w:rsidRPr="002535B9">
              <w:rPr>
                <w:rFonts w:ascii="Arial" w:hAnsi="Arial" w:cs="Arial"/>
                <w:lang w:val="en-DE"/>
              </w:rPr>
              <w:t>Ampere/Voltage sensor within an LCM measuring appliance voltage and current</w:t>
            </w:r>
          </w:p>
        </w:tc>
      </w:tr>
      <w:tr w:rsidR="006E3213" w:rsidRPr="002535B9" w14:paraId="0350F62D" w14:textId="77777777" w:rsidTr="005B076D">
        <w:trPr>
          <w:tblCellSpacing w:w="15" w:type="dxa"/>
        </w:trPr>
        <w:tc>
          <w:tcPr>
            <w:tcW w:w="0" w:type="auto"/>
            <w:vAlign w:val="center"/>
          </w:tcPr>
          <w:p w14:paraId="48B50BEF" w14:textId="4E985E8E" w:rsidR="006E3213" w:rsidRPr="002535B9" w:rsidRDefault="006E3213" w:rsidP="005B076D">
            <w:pPr>
              <w:rPr>
                <w:rFonts w:ascii="Arial" w:hAnsi="Arial" w:cs="Arial"/>
                <w:lang w:val="en-DE"/>
              </w:rPr>
            </w:pPr>
            <w:r w:rsidRPr="002535B9">
              <w:rPr>
                <w:rFonts w:ascii="Arial" w:hAnsi="Arial" w:cs="Arial"/>
                <w:lang w:val="en-DE"/>
              </w:rPr>
              <w:t>331</w:t>
            </w:r>
          </w:p>
        </w:tc>
        <w:tc>
          <w:tcPr>
            <w:tcW w:w="0" w:type="auto"/>
            <w:vAlign w:val="center"/>
          </w:tcPr>
          <w:p w14:paraId="6497B98C" w14:textId="572D6381" w:rsidR="006E3213" w:rsidRPr="002535B9" w:rsidRDefault="006E3213" w:rsidP="005B076D">
            <w:pPr>
              <w:rPr>
                <w:rFonts w:ascii="Arial" w:hAnsi="Arial" w:cs="Arial"/>
                <w:lang w:val="en-DE"/>
              </w:rPr>
            </w:pPr>
            <w:r w:rsidRPr="002535B9">
              <w:rPr>
                <w:rFonts w:ascii="Arial" w:hAnsi="Arial" w:cs="Arial"/>
                <w:lang w:val="en-DE"/>
              </w:rPr>
              <w:t>Voltage Sensor</w:t>
            </w:r>
          </w:p>
        </w:tc>
        <w:tc>
          <w:tcPr>
            <w:tcW w:w="0" w:type="auto"/>
            <w:vAlign w:val="center"/>
          </w:tcPr>
          <w:p w14:paraId="2BB61504" w14:textId="322C571E" w:rsidR="006E3213" w:rsidRPr="002535B9" w:rsidRDefault="006E3213" w:rsidP="005B076D">
            <w:pPr>
              <w:rPr>
                <w:rFonts w:ascii="Arial" w:hAnsi="Arial" w:cs="Arial"/>
                <w:lang w:val="en-DE"/>
              </w:rPr>
            </w:pPr>
            <w:r w:rsidRPr="002535B9">
              <w:rPr>
                <w:rFonts w:ascii="Arial" w:hAnsi="Arial" w:cs="Arial"/>
                <w:lang w:val="en-DE"/>
              </w:rPr>
              <w:t>Voltage Sensor, measures if there is any voltage at the EXT Port</w:t>
            </w:r>
            <w:r w:rsidR="00F32320" w:rsidRPr="002535B9">
              <w:rPr>
                <w:rFonts w:ascii="Arial" w:hAnsi="Arial" w:cs="Arial"/>
                <w:lang w:val="en-DE"/>
              </w:rPr>
              <w:t>.</w:t>
            </w:r>
          </w:p>
        </w:tc>
      </w:tr>
      <w:tr w:rsidR="005B076D" w:rsidRPr="002535B9" w14:paraId="2596A5AA" w14:textId="77777777" w:rsidTr="005B076D">
        <w:trPr>
          <w:tblCellSpacing w:w="15" w:type="dxa"/>
        </w:trPr>
        <w:tc>
          <w:tcPr>
            <w:tcW w:w="0" w:type="auto"/>
            <w:vAlign w:val="center"/>
            <w:hideMark/>
          </w:tcPr>
          <w:p w14:paraId="799E4B3B" w14:textId="77777777" w:rsidR="005B076D" w:rsidRPr="002535B9" w:rsidRDefault="005B076D" w:rsidP="005B076D">
            <w:pPr>
              <w:rPr>
                <w:rFonts w:ascii="Arial" w:hAnsi="Arial" w:cs="Arial"/>
                <w:lang w:val="en-DE"/>
              </w:rPr>
            </w:pPr>
            <w:r w:rsidRPr="002535B9">
              <w:rPr>
                <w:rFonts w:ascii="Arial" w:hAnsi="Arial" w:cs="Arial"/>
                <w:lang w:val="en-DE"/>
              </w:rPr>
              <w:t>335</w:t>
            </w:r>
          </w:p>
        </w:tc>
        <w:tc>
          <w:tcPr>
            <w:tcW w:w="0" w:type="auto"/>
            <w:vAlign w:val="center"/>
            <w:hideMark/>
          </w:tcPr>
          <w:p w14:paraId="48B913F0" w14:textId="77777777" w:rsidR="005B076D" w:rsidRPr="002535B9" w:rsidRDefault="005B076D" w:rsidP="005B076D">
            <w:pPr>
              <w:rPr>
                <w:rFonts w:ascii="Arial" w:hAnsi="Arial" w:cs="Arial"/>
                <w:lang w:val="en-DE"/>
              </w:rPr>
            </w:pPr>
            <w:r w:rsidRPr="002535B9">
              <w:rPr>
                <w:rFonts w:ascii="Arial" w:hAnsi="Arial" w:cs="Arial"/>
                <w:lang w:val="en-DE"/>
              </w:rPr>
              <w:t>Temperature Sensor</w:t>
            </w:r>
          </w:p>
        </w:tc>
        <w:tc>
          <w:tcPr>
            <w:tcW w:w="0" w:type="auto"/>
            <w:vAlign w:val="center"/>
            <w:hideMark/>
          </w:tcPr>
          <w:p w14:paraId="7F3EC19D" w14:textId="77777777" w:rsidR="005B076D" w:rsidRPr="002535B9" w:rsidRDefault="005B076D" w:rsidP="005B076D">
            <w:pPr>
              <w:rPr>
                <w:rFonts w:ascii="Arial" w:hAnsi="Arial" w:cs="Arial"/>
                <w:lang w:val="en-DE"/>
              </w:rPr>
            </w:pPr>
            <w:r w:rsidRPr="002535B9">
              <w:rPr>
                <w:rFonts w:ascii="Arial" w:hAnsi="Arial" w:cs="Arial"/>
                <w:lang w:val="en-DE"/>
              </w:rPr>
              <w:t>Measures internal temperature within the LCM</w:t>
            </w:r>
          </w:p>
        </w:tc>
      </w:tr>
      <w:tr w:rsidR="005B076D" w:rsidRPr="002535B9" w14:paraId="4F0D8BFD" w14:textId="77777777" w:rsidTr="005B076D">
        <w:trPr>
          <w:tblCellSpacing w:w="15" w:type="dxa"/>
        </w:trPr>
        <w:tc>
          <w:tcPr>
            <w:tcW w:w="0" w:type="auto"/>
            <w:vAlign w:val="center"/>
            <w:hideMark/>
          </w:tcPr>
          <w:p w14:paraId="1F5E2787" w14:textId="77777777" w:rsidR="005B076D" w:rsidRPr="002535B9" w:rsidRDefault="005B076D" w:rsidP="005B076D">
            <w:pPr>
              <w:rPr>
                <w:rFonts w:ascii="Arial" w:hAnsi="Arial" w:cs="Arial"/>
                <w:lang w:val="en-DE"/>
              </w:rPr>
            </w:pPr>
            <w:r w:rsidRPr="002535B9">
              <w:rPr>
                <w:rFonts w:ascii="Arial" w:hAnsi="Arial" w:cs="Arial"/>
                <w:lang w:val="en-DE"/>
              </w:rPr>
              <w:t>340</w:t>
            </w:r>
          </w:p>
        </w:tc>
        <w:tc>
          <w:tcPr>
            <w:tcW w:w="0" w:type="auto"/>
            <w:vAlign w:val="center"/>
            <w:hideMark/>
          </w:tcPr>
          <w:p w14:paraId="7A1F256E" w14:textId="77777777" w:rsidR="005B076D" w:rsidRPr="002535B9" w:rsidRDefault="005B076D" w:rsidP="005B076D">
            <w:pPr>
              <w:rPr>
                <w:rFonts w:ascii="Arial" w:hAnsi="Arial" w:cs="Arial"/>
                <w:lang w:val="en-DE"/>
              </w:rPr>
            </w:pPr>
            <w:r w:rsidRPr="002535B9">
              <w:rPr>
                <w:rFonts w:ascii="Arial" w:hAnsi="Arial" w:cs="Arial"/>
                <w:lang w:val="en-DE"/>
              </w:rPr>
              <w:t>Switching Matrix</w:t>
            </w:r>
          </w:p>
        </w:tc>
        <w:tc>
          <w:tcPr>
            <w:tcW w:w="0" w:type="auto"/>
            <w:vAlign w:val="center"/>
            <w:hideMark/>
          </w:tcPr>
          <w:p w14:paraId="17EBE06E" w14:textId="77777777" w:rsidR="005B076D" w:rsidRPr="002535B9" w:rsidRDefault="005B076D" w:rsidP="005B076D">
            <w:pPr>
              <w:rPr>
                <w:rFonts w:ascii="Arial" w:hAnsi="Arial" w:cs="Arial"/>
                <w:lang w:val="en-DE"/>
              </w:rPr>
            </w:pPr>
            <w:r w:rsidRPr="002535B9">
              <w:rPr>
                <w:rFonts w:ascii="Arial" w:hAnsi="Arial" w:cs="Arial"/>
                <w:lang w:val="en-DE"/>
              </w:rPr>
              <w:t>Connects the appliance to one Voltage Tier or the external power source</w:t>
            </w:r>
          </w:p>
        </w:tc>
      </w:tr>
      <w:tr w:rsidR="005B076D" w:rsidRPr="002535B9" w14:paraId="1435C62A" w14:textId="77777777" w:rsidTr="005B076D">
        <w:trPr>
          <w:tblCellSpacing w:w="15" w:type="dxa"/>
        </w:trPr>
        <w:tc>
          <w:tcPr>
            <w:tcW w:w="0" w:type="auto"/>
            <w:vAlign w:val="center"/>
            <w:hideMark/>
          </w:tcPr>
          <w:p w14:paraId="55C0534F" w14:textId="77777777" w:rsidR="005B076D" w:rsidRPr="002535B9" w:rsidRDefault="005B076D" w:rsidP="005B076D">
            <w:pPr>
              <w:rPr>
                <w:rFonts w:ascii="Arial" w:hAnsi="Arial" w:cs="Arial"/>
                <w:lang w:val="en-DE"/>
              </w:rPr>
            </w:pPr>
            <w:r w:rsidRPr="002535B9">
              <w:rPr>
                <w:rFonts w:ascii="Arial" w:hAnsi="Arial" w:cs="Arial"/>
                <w:lang w:val="en-DE"/>
              </w:rPr>
              <w:t>350</w:t>
            </w:r>
          </w:p>
        </w:tc>
        <w:tc>
          <w:tcPr>
            <w:tcW w:w="0" w:type="auto"/>
            <w:vAlign w:val="center"/>
            <w:hideMark/>
          </w:tcPr>
          <w:p w14:paraId="4E48D4D7" w14:textId="77777777" w:rsidR="005B076D" w:rsidRPr="002535B9" w:rsidRDefault="005B076D" w:rsidP="005B076D">
            <w:pPr>
              <w:rPr>
                <w:rFonts w:ascii="Arial" w:hAnsi="Arial" w:cs="Arial"/>
                <w:lang w:val="en-DE"/>
              </w:rPr>
            </w:pPr>
            <w:r w:rsidRPr="002535B9">
              <w:rPr>
                <w:rFonts w:ascii="Arial" w:hAnsi="Arial" w:cs="Arial"/>
                <w:lang w:val="en-DE"/>
              </w:rPr>
              <w:t>Voltage Tier Connectors</w:t>
            </w:r>
          </w:p>
        </w:tc>
        <w:tc>
          <w:tcPr>
            <w:tcW w:w="0" w:type="auto"/>
            <w:vAlign w:val="center"/>
            <w:hideMark/>
          </w:tcPr>
          <w:p w14:paraId="5B1A1F76" w14:textId="77777777" w:rsidR="005B076D" w:rsidRPr="002535B9" w:rsidRDefault="005B076D" w:rsidP="005B076D">
            <w:pPr>
              <w:rPr>
                <w:rFonts w:ascii="Arial" w:hAnsi="Arial" w:cs="Arial"/>
                <w:lang w:val="en-DE"/>
              </w:rPr>
            </w:pPr>
            <w:r w:rsidRPr="002535B9">
              <w:rPr>
                <w:rFonts w:ascii="Arial" w:hAnsi="Arial" w:cs="Arial"/>
                <w:lang w:val="en-DE"/>
              </w:rPr>
              <w:t>Connects the LCM to Voltage Tier lines or bus bars, with only one connection active</w:t>
            </w:r>
          </w:p>
        </w:tc>
      </w:tr>
      <w:tr w:rsidR="005B076D" w:rsidRPr="002535B9" w14:paraId="23DA0F09" w14:textId="77777777" w:rsidTr="005B076D">
        <w:trPr>
          <w:tblCellSpacing w:w="15" w:type="dxa"/>
        </w:trPr>
        <w:tc>
          <w:tcPr>
            <w:tcW w:w="0" w:type="auto"/>
            <w:vAlign w:val="center"/>
            <w:hideMark/>
          </w:tcPr>
          <w:p w14:paraId="6DFFF9FE" w14:textId="77777777" w:rsidR="005B076D" w:rsidRPr="002535B9" w:rsidRDefault="005B076D" w:rsidP="005B076D">
            <w:pPr>
              <w:rPr>
                <w:rFonts w:ascii="Arial" w:hAnsi="Arial" w:cs="Arial"/>
                <w:lang w:val="en-DE"/>
              </w:rPr>
            </w:pPr>
            <w:r w:rsidRPr="002535B9">
              <w:rPr>
                <w:rFonts w:ascii="Arial" w:hAnsi="Arial" w:cs="Arial"/>
                <w:lang w:val="en-DE"/>
              </w:rPr>
              <w:t>360</w:t>
            </w:r>
          </w:p>
        </w:tc>
        <w:tc>
          <w:tcPr>
            <w:tcW w:w="0" w:type="auto"/>
            <w:vAlign w:val="center"/>
            <w:hideMark/>
          </w:tcPr>
          <w:p w14:paraId="10268315" w14:textId="77777777" w:rsidR="005B076D" w:rsidRPr="002535B9" w:rsidRDefault="005B076D" w:rsidP="005B076D">
            <w:pPr>
              <w:rPr>
                <w:rFonts w:ascii="Arial" w:hAnsi="Arial" w:cs="Arial"/>
                <w:lang w:val="en-DE"/>
              </w:rPr>
            </w:pPr>
            <w:r w:rsidRPr="002535B9">
              <w:rPr>
                <w:rFonts w:ascii="Arial" w:hAnsi="Arial" w:cs="Arial"/>
                <w:lang w:val="en-DE"/>
              </w:rPr>
              <w:t>APPL Connector</w:t>
            </w:r>
          </w:p>
        </w:tc>
        <w:tc>
          <w:tcPr>
            <w:tcW w:w="0" w:type="auto"/>
            <w:vAlign w:val="center"/>
            <w:hideMark/>
          </w:tcPr>
          <w:p w14:paraId="307F6F35" w14:textId="77777777" w:rsidR="005B076D" w:rsidRPr="002535B9" w:rsidRDefault="005B076D" w:rsidP="005B076D">
            <w:pPr>
              <w:rPr>
                <w:rFonts w:ascii="Arial" w:hAnsi="Arial" w:cs="Arial"/>
                <w:lang w:val="en-DE"/>
              </w:rPr>
            </w:pPr>
            <w:r w:rsidRPr="002535B9">
              <w:rPr>
                <w:rFonts w:ascii="Arial" w:hAnsi="Arial" w:cs="Arial"/>
                <w:lang w:val="en-DE"/>
              </w:rPr>
              <w:t>Connection terminal (+/-) for the appliance powered by the LCM</w:t>
            </w:r>
          </w:p>
        </w:tc>
      </w:tr>
      <w:tr w:rsidR="005B076D" w:rsidRPr="002535B9" w14:paraId="02396F21" w14:textId="77777777" w:rsidTr="005B076D">
        <w:trPr>
          <w:tblCellSpacing w:w="15" w:type="dxa"/>
        </w:trPr>
        <w:tc>
          <w:tcPr>
            <w:tcW w:w="0" w:type="auto"/>
            <w:vAlign w:val="center"/>
            <w:hideMark/>
          </w:tcPr>
          <w:p w14:paraId="7F7F8A62" w14:textId="77777777" w:rsidR="005B076D" w:rsidRPr="002535B9" w:rsidRDefault="005B076D" w:rsidP="005B076D">
            <w:pPr>
              <w:rPr>
                <w:rFonts w:ascii="Arial" w:hAnsi="Arial" w:cs="Arial"/>
                <w:lang w:val="en-DE"/>
              </w:rPr>
            </w:pPr>
            <w:r w:rsidRPr="002535B9">
              <w:rPr>
                <w:rFonts w:ascii="Arial" w:hAnsi="Arial" w:cs="Arial"/>
                <w:lang w:val="en-DE"/>
              </w:rPr>
              <w:t>370</w:t>
            </w:r>
          </w:p>
        </w:tc>
        <w:tc>
          <w:tcPr>
            <w:tcW w:w="0" w:type="auto"/>
            <w:vAlign w:val="center"/>
            <w:hideMark/>
          </w:tcPr>
          <w:p w14:paraId="5AECC1B1" w14:textId="77777777" w:rsidR="005B076D" w:rsidRPr="002535B9" w:rsidRDefault="005B076D" w:rsidP="005B076D">
            <w:pPr>
              <w:rPr>
                <w:rFonts w:ascii="Arial" w:hAnsi="Arial" w:cs="Arial"/>
                <w:lang w:val="en-DE"/>
              </w:rPr>
            </w:pPr>
            <w:r w:rsidRPr="002535B9">
              <w:rPr>
                <w:rFonts w:ascii="Arial" w:hAnsi="Arial" w:cs="Arial"/>
                <w:lang w:val="en-DE"/>
              </w:rPr>
              <w:t>EXT Connector</w:t>
            </w:r>
          </w:p>
        </w:tc>
        <w:tc>
          <w:tcPr>
            <w:tcW w:w="0" w:type="auto"/>
            <w:vAlign w:val="center"/>
            <w:hideMark/>
          </w:tcPr>
          <w:p w14:paraId="47CF9950" w14:textId="77777777" w:rsidR="005B076D" w:rsidRPr="002535B9" w:rsidRDefault="005B076D" w:rsidP="005B076D">
            <w:pPr>
              <w:rPr>
                <w:rFonts w:ascii="Arial" w:hAnsi="Arial" w:cs="Arial"/>
                <w:lang w:val="en-DE"/>
              </w:rPr>
            </w:pPr>
            <w:r w:rsidRPr="002535B9">
              <w:rPr>
                <w:rFonts w:ascii="Arial" w:hAnsi="Arial" w:cs="Arial"/>
                <w:lang w:val="en-DE"/>
              </w:rPr>
              <w:t>Connection terminal (+/-) for an external power source (e.g., MPPT or power adapter)</w:t>
            </w:r>
          </w:p>
        </w:tc>
      </w:tr>
      <w:tr w:rsidR="005B076D" w:rsidRPr="002535B9" w14:paraId="4478DC52" w14:textId="77777777" w:rsidTr="00AB4E7C">
        <w:trPr>
          <w:tblCellSpacing w:w="15" w:type="dxa"/>
        </w:trPr>
        <w:tc>
          <w:tcPr>
            <w:tcW w:w="0" w:type="auto"/>
            <w:tcBorders>
              <w:top w:val="single" w:sz="12" w:space="0" w:color="auto"/>
            </w:tcBorders>
            <w:vAlign w:val="center"/>
            <w:hideMark/>
          </w:tcPr>
          <w:p w14:paraId="7068E907" w14:textId="77777777" w:rsidR="005B076D" w:rsidRPr="002535B9" w:rsidRDefault="005B076D" w:rsidP="005B076D">
            <w:pPr>
              <w:rPr>
                <w:rFonts w:ascii="Arial" w:hAnsi="Arial" w:cs="Arial"/>
                <w:lang w:val="en-DE"/>
              </w:rPr>
            </w:pPr>
            <w:r w:rsidRPr="002535B9">
              <w:rPr>
                <w:rFonts w:ascii="Arial" w:hAnsi="Arial" w:cs="Arial"/>
                <w:lang w:val="en-DE"/>
              </w:rPr>
              <w:t>400</w:t>
            </w:r>
          </w:p>
        </w:tc>
        <w:tc>
          <w:tcPr>
            <w:tcW w:w="0" w:type="auto"/>
            <w:tcBorders>
              <w:top w:val="single" w:sz="12" w:space="0" w:color="auto"/>
            </w:tcBorders>
            <w:vAlign w:val="center"/>
            <w:hideMark/>
          </w:tcPr>
          <w:p w14:paraId="03C0998D" w14:textId="77777777" w:rsidR="005B076D" w:rsidRPr="002535B9" w:rsidRDefault="005B076D" w:rsidP="005B076D">
            <w:pPr>
              <w:rPr>
                <w:rFonts w:ascii="Arial" w:hAnsi="Arial" w:cs="Arial"/>
                <w:lang w:val="en-DE"/>
              </w:rPr>
            </w:pPr>
            <w:r w:rsidRPr="002535B9">
              <w:rPr>
                <w:rFonts w:ascii="Arial" w:hAnsi="Arial" w:cs="Arial"/>
                <w:lang w:val="en-DE"/>
              </w:rPr>
              <w:t>High-Voltage Distribution Case</w:t>
            </w:r>
          </w:p>
        </w:tc>
        <w:tc>
          <w:tcPr>
            <w:tcW w:w="0" w:type="auto"/>
            <w:tcBorders>
              <w:top w:val="single" w:sz="12" w:space="0" w:color="auto"/>
            </w:tcBorders>
            <w:vAlign w:val="center"/>
            <w:hideMark/>
          </w:tcPr>
          <w:p w14:paraId="0ECF5EE9" w14:textId="77777777" w:rsidR="005B076D" w:rsidRPr="002535B9" w:rsidRDefault="005B076D" w:rsidP="005B076D">
            <w:pPr>
              <w:rPr>
                <w:rFonts w:ascii="Arial" w:hAnsi="Arial" w:cs="Arial"/>
                <w:lang w:val="en-DE"/>
              </w:rPr>
            </w:pPr>
            <w:r w:rsidRPr="002535B9">
              <w:rPr>
                <w:rFonts w:ascii="Arial" w:hAnsi="Arial" w:cs="Arial"/>
                <w:lang w:val="en-DE"/>
              </w:rPr>
              <w:t>Case housing high-voltage components</w:t>
            </w:r>
          </w:p>
        </w:tc>
      </w:tr>
      <w:tr w:rsidR="005B076D" w:rsidRPr="002535B9" w14:paraId="7624A130" w14:textId="77777777" w:rsidTr="005B076D">
        <w:trPr>
          <w:tblCellSpacing w:w="15" w:type="dxa"/>
        </w:trPr>
        <w:tc>
          <w:tcPr>
            <w:tcW w:w="0" w:type="auto"/>
            <w:vAlign w:val="center"/>
            <w:hideMark/>
          </w:tcPr>
          <w:p w14:paraId="6BA92129" w14:textId="77777777" w:rsidR="005B076D" w:rsidRPr="002535B9" w:rsidRDefault="005B076D" w:rsidP="005B076D">
            <w:pPr>
              <w:rPr>
                <w:rFonts w:ascii="Arial" w:hAnsi="Arial" w:cs="Arial"/>
                <w:lang w:val="en-DE"/>
              </w:rPr>
            </w:pPr>
            <w:r w:rsidRPr="002535B9">
              <w:rPr>
                <w:rFonts w:ascii="Arial" w:hAnsi="Arial" w:cs="Arial"/>
                <w:lang w:val="en-DE"/>
              </w:rPr>
              <w:t>410</w:t>
            </w:r>
          </w:p>
        </w:tc>
        <w:tc>
          <w:tcPr>
            <w:tcW w:w="0" w:type="auto"/>
            <w:vAlign w:val="center"/>
            <w:hideMark/>
          </w:tcPr>
          <w:p w14:paraId="526A06E6" w14:textId="77777777" w:rsidR="005B076D" w:rsidRPr="002535B9" w:rsidRDefault="005B076D" w:rsidP="005B076D">
            <w:pPr>
              <w:rPr>
                <w:rFonts w:ascii="Arial" w:hAnsi="Arial" w:cs="Arial"/>
                <w:lang w:val="en-DE"/>
              </w:rPr>
            </w:pPr>
            <w:r w:rsidRPr="002535B9">
              <w:rPr>
                <w:rFonts w:ascii="Arial" w:hAnsi="Arial" w:cs="Arial"/>
                <w:lang w:val="en-DE"/>
              </w:rPr>
              <w:t>Powerlines/Power Bus Bars</w:t>
            </w:r>
          </w:p>
        </w:tc>
        <w:tc>
          <w:tcPr>
            <w:tcW w:w="0" w:type="auto"/>
            <w:vAlign w:val="center"/>
            <w:hideMark/>
          </w:tcPr>
          <w:p w14:paraId="489779B3" w14:textId="77777777" w:rsidR="005B076D" w:rsidRPr="002535B9" w:rsidRDefault="005B076D" w:rsidP="005B076D">
            <w:pPr>
              <w:rPr>
                <w:rFonts w:ascii="Arial" w:hAnsi="Arial" w:cs="Arial"/>
                <w:lang w:val="en-DE"/>
              </w:rPr>
            </w:pPr>
            <w:r w:rsidRPr="002535B9">
              <w:rPr>
                <w:rFonts w:ascii="Arial" w:hAnsi="Arial" w:cs="Arial"/>
                <w:lang w:val="en-DE"/>
              </w:rPr>
              <w:t>One pair (+/-, rated for 75–100A) per Voltage Tier, connected to Power Modules</w:t>
            </w:r>
          </w:p>
        </w:tc>
      </w:tr>
      <w:tr w:rsidR="005B076D" w:rsidRPr="002535B9" w14:paraId="7EBE7E60" w14:textId="77777777" w:rsidTr="005B076D">
        <w:trPr>
          <w:tblCellSpacing w:w="15" w:type="dxa"/>
        </w:trPr>
        <w:tc>
          <w:tcPr>
            <w:tcW w:w="0" w:type="auto"/>
            <w:vAlign w:val="center"/>
            <w:hideMark/>
          </w:tcPr>
          <w:p w14:paraId="7648B47B" w14:textId="77777777" w:rsidR="005B076D" w:rsidRPr="002535B9" w:rsidRDefault="005B076D" w:rsidP="005B076D">
            <w:pPr>
              <w:rPr>
                <w:rFonts w:ascii="Arial" w:hAnsi="Arial" w:cs="Arial"/>
                <w:lang w:val="en-DE"/>
              </w:rPr>
            </w:pPr>
            <w:r w:rsidRPr="002535B9">
              <w:rPr>
                <w:rFonts w:ascii="Arial" w:hAnsi="Arial" w:cs="Arial"/>
                <w:lang w:val="en-DE"/>
              </w:rPr>
              <w:t>420</w:t>
            </w:r>
          </w:p>
        </w:tc>
        <w:tc>
          <w:tcPr>
            <w:tcW w:w="0" w:type="auto"/>
            <w:vAlign w:val="center"/>
            <w:hideMark/>
          </w:tcPr>
          <w:p w14:paraId="5E40D13C" w14:textId="77777777" w:rsidR="005B076D" w:rsidRPr="002535B9" w:rsidRDefault="005B076D" w:rsidP="005B076D">
            <w:pPr>
              <w:rPr>
                <w:rFonts w:ascii="Arial" w:hAnsi="Arial" w:cs="Arial"/>
                <w:lang w:val="en-DE"/>
              </w:rPr>
            </w:pPr>
            <w:r w:rsidRPr="002535B9">
              <w:rPr>
                <w:rFonts w:ascii="Arial" w:hAnsi="Arial" w:cs="Arial"/>
                <w:lang w:val="en-DE"/>
              </w:rPr>
              <w:t>60A Breakers</w:t>
            </w:r>
          </w:p>
        </w:tc>
        <w:tc>
          <w:tcPr>
            <w:tcW w:w="0" w:type="auto"/>
            <w:vAlign w:val="center"/>
            <w:hideMark/>
          </w:tcPr>
          <w:p w14:paraId="77A7E30E" w14:textId="77777777" w:rsidR="005B076D" w:rsidRPr="002535B9" w:rsidRDefault="005B076D" w:rsidP="005B076D">
            <w:pPr>
              <w:rPr>
                <w:rFonts w:ascii="Arial" w:hAnsi="Arial" w:cs="Arial"/>
                <w:lang w:val="en-DE"/>
              </w:rPr>
            </w:pPr>
            <w:r w:rsidRPr="002535B9">
              <w:rPr>
                <w:rFonts w:ascii="Arial" w:hAnsi="Arial" w:cs="Arial"/>
                <w:lang w:val="en-DE"/>
              </w:rPr>
              <w:t>Double-pole 60A breakers (rated for 450V) connecting Power Bus Bars to Load Bus Bars</w:t>
            </w:r>
          </w:p>
        </w:tc>
      </w:tr>
      <w:tr w:rsidR="005B076D" w:rsidRPr="002535B9" w14:paraId="225619AF" w14:textId="77777777" w:rsidTr="005B076D">
        <w:trPr>
          <w:tblCellSpacing w:w="15" w:type="dxa"/>
        </w:trPr>
        <w:tc>
          <w:tcPr>
            <w:tcW w:w="0" w:type="auto"/>
            <w:vAlign w:val="center"/>
            <w:hideMark/>
          </w:tcPr>
          <w:p w14:paraId="6D033776" w14:textId="77777777" w:rsidR="005B076D" w:rsidRPr="002535B9" w:rsidRDefault="005B076D" w:rsidP="005B076D">
            <w:pPr>
              <w:rPr>
                <w:rFonts w:ascii="Arial" w:hAnsi="Arial" w:cs="Arial"/>
                <w:lang w:val="en-DE"/>
              </w:rPr>
            </w:pPr>
            <w:r w:rsidRPr="002535B9">
              <w:rPr>
                <w:rFonts w:ascii="Arial" w:hAnsi="Arial" w:cs="Arial"/>
                <w:lang w:val="en-DE"/>
              </w:rPr>
              <w:t>430</w:t>
            </w:r>
          </w:p>
        </w:tc>
        <w:tc>
          <w:tcPr>
            <w:tcW w:w="0" w:type="auto"/>
            <w:vAlign w:val="center"/>
            <w:hideMark/>
          </w:tcPr>
          <w:p w14:paraId="2F739D2F" w14:textId="77777777" w:rsidR="005B076D" w:rsidRPr="002535B9" w:rsidRDefault="005B076D" w:rsidP="005B076D">
            <w:pPr>
              <w:rPr>
                <w:rFonts w:ascii="Arial" w:hAnsi="Arial" w:cs="Arial"/>
                <w:lang w:val="en-DE"/>
              </w:rPr>
            </w:pPr>
            <w:r w:rsidRPr="002535B9">
              <w:rPr>
                <w:rFonts w:ascii="Arial" w:hAnsi="Arial" w:cs="Arial"/>
                <w:lang w:val="en-DE"/>
              </w:rPr>
              <w:t>Loadlines/Load Bus Bars</w:t>
            </w:r>
          </w:p>
        </w:tc>
        <w:tc>
          <w:tcPr>
            <w:tcW w:w="0" w:type="auto"/>
            <w:vAlign w:val="center"/>
            <w:hideMark/>
          </w:tcPr>
          <w:p w14:paraId="0161DC89" w14:textId="77777777" w:rsidR="005B076D" w:rsidRPr="002535B9" w:rsidRDefault="005B076D" w:rsidP="005B076D">
            <w:pPr>
              <w:rPr>
                <w:rFonts w:ascii="Arial" w:hAnsi="Arial" w:cs="Arial"/>
                <w:lang w:val="en-DE"/>
              </w:rPr>
            </w:pPr>
            <w:r w:rsidRPr="002535B9">
              <w:rPr>
                <w:rFonts w:ascii="Arial" w:hAnsi="Arial" w:cs="Arial"/>
                <w:lang w:val="en-DE"/>
              </w:rPr>
              <w:t>One pair (+/-, rated for 75–100A) per Voltage Tier, connected to LCMs</w:t>
            </w:r>
          </w:p>
        </w:tc>
      </w:tr>
      <w:tr w:rsidR="005B076D" w:rsidRPr="002535B9" w14:paraId="31537AC7" w14:textId="77777777" w:rsidTr="005B076D">
        <w:trPr>
          <w:tblCellSpacing w:w="15" w:type="dxa"/>
        </w:trPr>
        <w:tc>
          <w:tcPr>
            <w:tcW w:w="0" w:type="auto"/>
            <w:vAlign w:val="center"/>
            <w:hideMark/>
          </w:tcPr>
          <w:p w14:paraId="5C2424F7" w14:textId="77777777" w:rsidR="005B076D" w:rsidRPr="002535B9" w:rsidRDefault="005B076D" w:rsidP="005B076D">
            <w:pPr>
              <w:rPr>
                <w:rFonts w:ascii="Arial" w:hAnsi="Arial" w:cs="Arial"/>
                <w:lang w:val="en-DE"/>
              </w:rPr>
            </w:pPr>
            <w:r w:rsidRPr="002535B9">
              <w:rPr>
                <w:rFonts w:ascii="Arial" w:hAnsi="Arial" w:cs="Arial"/>
                <w:lang w:val="en-DE"/>
              </w:rPr>
              <w:t>440</w:t>
            </w:r>
          </w:p>
        </w:tc>
        <w:tc>
          <w:tcPr>
            <w:tcW w:w="0" w:type="auto"/>
            <w:vAlign w:val="center"/>
            <w:hideMark/>
          </w:tcPr>
          <w:p w14:paraId="71AB0DA1" w14:textId="371EE3C2" w:rsidR="005B076D" w:rsidRPr="002535B9" w:rsidRDefault="00D82016" w:rsidP="005B076D">
            <w:pPr>
              <w:rPr>
                <w:rFonts w:ascii="Arial" w:hAnsi="Arial" w:cs="Arial"/>
                <w:lang w:val="en-DE"/>
              </w:rPr>
            </w:pPr>
            <w:r w:rsidRPr="002535B9">
              <w:rPr>
                <w:rFonts w:ascii="Arial" w:hAnsi="Arial" w:cs="Arial"/>
                <w:lang w:val="en-DE"/>
              </w:rPr>
              <w:t>Cooling</w:t>
            </w:r>
            <w:r w:rsidR="005B076D" w:rsidRPr="002535B9">
              <w:rPr>
                <w:rFonts w:ascii="Arial" w:hAnsi="Arial" w:cs="Arial"/>
                <w:lang w:val="en-DE"/>
              </w:rPr>
              <w:t xml:space="preserve"> Fans</w:t>
            </w:r>
          </w:p>
        </w:tc>
        <w:tc>
          <w:tcPr>
            <w:tcW w:w="0" w:type="auto"/>
            <w:vAlign w:val="center"/>
            <w:hideMark/>
          </w:tcPr>
          <w:p w14:paraId="4A36BF3E" w14:textId="77777777" w:rsidR="005B076D" w:rsidRPr="002535B9" w:rsidRDefault="005B076D" w:rsidP="005B076D">
            <w:pPr>
              <w:rPr>
                <w:rFonts w:ascii="Arial" w:hAnsi="Arial" w:cs="Arial"/>
                <w:lang w:val="en-DE"/>
              </w:rPr>
            </w:pPr>
            <w:r w:rsidRPr="002535B9">
              <w:rPr>
                <w:rFonts w:ascii="Arial" w:hAnsi="Arial" w:cs="Arial"/>
                <w:lang w:val="en-DE"/>
              </w:rPr>
              <w:t>12V fans, powered by the 12V AUX Line, controlled by temperature sensors</w:t>
            </w:r>
          </w:p>
        </w:tc>
      </w:tr>
      <w:tr w:rsidR="00940829" w:rsidRPr="002535B9" w14:paraId="20D7270E" w14:textId="77777777" w:rsidTr="00940829">
        <w:trPr>
          <w:tblCellSpacing w:w="15" w:type="dxa"/>
        </w:trPr>
        <w:tc>
          <w:tcPr>
            <w:tcW w:w="0" w:type="auto"/>
            <w:tcBorders>
              <w:top w:val="single" w:sz="12" w:space="0" w:color="auto"/>
            </w:tcBorders>
            <w:vAlign w:val="center"/>
          </w:tcPr>
          <w:p w14:paraId="21D21029" w14:textId="4101E659" w:rsidR="00940829" w:rsidRPr="002535B9" w:rsidRDefault="00940829" w:rsidP="005B076D">
            <w:pPr>
              <w:rPr>
                <w:rFonts w:ascii="Arial" w:hAnsi="Arial" w:cs="Arial"/>
                <w:lang w:val="en-DE"/>
              </w:rPr>
            </w:pPr>
            <w:r w:rsidRPr="002535B9">
              <w:rPr>
                <w:rFonts w:ascii="Arial" w:hAnsi="Arial" w:cs="Arial"/>
                <w:lang w:val="en-DE"/>
              </w:rPr>
              <w:t>500</w:t>
            </w:r>
          </w:p>
        </w:tc>
        <w:tc>
          <w:tcPr>
            <w:tcW w:w="0" w:type="auto"/>
            <w:tcBorders>
              <w:top w:val="single" w:sz="12" w:space="0" w:color="auto"/>
            </w:tcBorders>
            <w:vAlign w:val="center"/>
          </w:tcPr>
          <w:p w14:paraId="12C2BC87" w14:textId="0C0FC845" w:rsidR="00940829" w:rsidRPr="002535B9" w:rsidRDefault="00E80F8E" w:rsidP="005B076D">
            <w:pPr>
              <w:rPr>
                <w:rFonts w:ascii="Arial" w:hAnsi="Arial" w:cs="Arial"/>
                <w:lang w:val="en-DE"/>
              </w:rPr>
            </w:pPr>
            <w:r w:rsidRPr="002535B9">
              <w:rPr>
                <w:rFonts w:ascii="Arial" w:hAnsi="Arial" w:cs="Arial"/>
                <w:lang w:val="en-DE"/>
              </w:rPr>
              <w:t>Switching Matrix</w:t>
            </w:r>
            <w:r w:rsidRPr="002535B9">
              <w:rPr>
                <w:rFonts w:ascii="Arial" w:hAnsi="Arial" w:cs="Arial"/>
                <w:lang w:val="en-DE"/>
              </w:rPr>
              <w:br/>
              <w:t>Embodiment 1</w:t>
            </w:r>
          </w:p>
        </w:tc>
        <w:tc>
          <w:tcPr>
            <w:tcW w:w="0" w:type="auto"/>
            <w:tcBorders>
              <w:top w:val="single" w:sz="12" w:space="0" w:color="auto"/>
            </w:tcBorders>
            <w:vAlign w:val="center"/>
          </w:tcPr>
          <w:p w14:paraId="53C75365" w14:textId="5E60B71D" w:rsidR="00940829" w:rsidRPr="002535B9" w:rsidRDefault="00E80F8E" w:rsidP="005B076D">
            <w:pPr>
              <w:rPr>
                <w:rFonts w:ascii="Arial" w:hAnsi="Arial" w:cs="Arial"/>
                <w:lang w:val="en-DE"/>
              </w:rPr>
            </w:pPr>
            <w:r w:rsidRPr="002535B9">
              <w:rPr>
                <w:rFonts w:ascii="Arial" w:hAnsi="Arial" w:cs="Arial"/>
                <w:lang w:val="en-DE"/>
              </w:rPr>
              <w:t xml:space="preserve">Power module’s Switching Matrix Embodiment 1 with </w:t>
            </w:r>
            <w:r w:rsidRPr="002535B9">
              <w:rPr>
                <w:rFonts w:ascii="Arial" w:hAnsi="Arial" w:cs="Arial"/>
              </w:rPr>
              <w:t>with 244 semiconductor switching elements</w:t>
            </w:r>
          </w:p>
        </w:tc>
      </w:tr>
      <w:tr w:rsidR="00532635" w:rsidRPr="002535B9" w14:paraId="04F5707E" w14:textId="77777777" w:rsidTr="00340533">
        <w:trPr>
          <w:tblCellSpacing w:w="15" w:type="dxa"/>
        </w:trPr>
        <w:tc>
          <w:tcPr>
            <w:tcW w:w="0" w:type="auto"/>
            <w:tcBorders>
              <w:top w:val="single" w:sz="6" w:space="0" w:color="auto"/>
            </w:tcBorders>
            <w:vAlign w:val="center"/>
          </w:tcPr>
          <w:p w14:paraId="258AD146" w14:textId="77777777" w:rsidR="00532635" w:rsidRPr="002535B9" w:rsidRDefault="00532635" w:rsidP="00340533">
            <w:pPr>
              <w:rPr>
                <w:rFonts w:ascii="Arial" w:hAnsi="Arial" w:cs="Arial"/>
                <w:lang w:val="en-DE"/>
              </w:rPr>
            </w:pPr>
            <w:r w:rsidRPr="002535B9">
              <w:rPr>
                <w:rFonts w:ascii="Arial" w:hAnsi="Arial" w:cs="Arial"/>
                <w:lang w:val="en-DE"/>
              </w:rPr>
              <w:t>505</w:t>
            </w:r>
          </w:p>
        </w:tc>
        <w:tc>
          <w:tcPr>
            <w:tcW w:w="0" w:type="auto"/>
            <w:tcBorders>
              <w:top w:val="single" w:sz="6" w:space="0" w:color="auto"/>
            </w:tcBorders>
            <w:vAlign w:val="center"/>
          </w:tcPr>
          <w:p w14:paraId="598B43F8" w14:textId="77777777" w:rsidR="00532635" w:rsidRPr="002535B9" w:rsidRDefault="00532635" w:rsidP="00340533">
            <w:pPr>
              <w:rPr>
                <w:rFonts w:ascii="Arial" w:hAnsi="Arial" w:cs="Arial"/>
                <w:lang w:val="en-DE"/>
              </w:rPr>
            </w:pPr>
            <w:r w:rsidRPr="002535B9">
              <w:rPr>
                <w:rFonts w:ascii="Arial" w:hAnsi="Arial" w:cs="Arial"/>
                <w:lang w:val="en-DE"/>
              </w:rPr>
              <w:t>Voltage Sensors</w:t>
            </w:r>
          </w:p>
        </w:tc>
        <w:tc>
          <w:tcPr>
            <w:tcW w:w="0" w:type="auto"/>
            <w:tcBorders>
              <w:top w:val="single" w:sz="6" w:space="0" w:color="auto"/>
            </w:tcBorders>
            <w:vAlign w:val="center"/>
          </w:tcPr>
          <w:p w14:paraId="4EBB5D41" w14:textId="77777777" w:rsidR="00532635" w:rsidRPr="002535B9" w:rsidRDefault="00532635" w:rsidP="00340533">
            <w:pPr>
              <w:rPr>
                <w:rFonts w:ascii="Arial" w:hAnsi="Arial" w:cs="Arial"/>
                <w:lang w:val="en-DE"/>
              </w:rPr>
            </w:pPr>
            <w:r w:rsidRPr="002535B9">
              <w:rPr>
                <w:rFonts w:ascii="Arial" w:hAnsi="Arial" w:cs="Arial"/>
                <w:lang w:val="en-DE"/>
              </w:rPr>
              <w:t>Voltage sensors measure each string’s positive and negative poles before connection to voltage tier</w:t>
            </w:r>
          </w:p>
        </w:tc>
      </w:tr>
      <w:tr w:rsidR="00FD243C" w:rsidRPr="002535B9" w14:paraId="4E213912" w14:textId="77777777" w:rsidTr="004B5EE9">
        <w:trPr>
          <w:tblCellSpacing w:w="15" w:type="dxa"/>
        </w:trPr>
        <w:tc>
          <w:tcPr>
            <w:tcW w:w="0" w:type="auto"/>
            <w:tcBorders>
              <w:top w:val="single" w:sz="6" w:space="0" w:color="auto"/>
            </w:tcBorders>
            <w:vAlign w:val="center"/>
          </w:tcPr>
          <w:p w14:paraId="19975290" w14:textId="1CDE3F0B" w:rsidR="00FD243C" w:rsidRPr="002535B9" w:rsidRDefault="00FD243C" w:rsidP="005B076D">
            <w:pPr>
              <w:rPr>
                <w:rFonts w:ascii="Arial" w:hAnsi="Arial" w:cs="Arial"/>
                <w:lang w:val="en-DE"/>
              </w:rPr>
            </w:pPr>
            <w:r w:rsidRPr="002535B9">
              <w:rPr>
                <w:rFonts w:ascii="Arial" w:hAnsi="Arial" w:cs="Arial"/>
                <w:lang w:val="en-DE"/>
              </w:rPr>
              <w:t>510</w:t>
            </w:r>
          </w:p>
        </w:tc>
        <w:tc>
          <w:tcPr>
            <w:tcW w:w="0" w:type="auto"/>
            <w:tcBorders>
              <w:top w:val="single" w:sz="6" w:space="0" w:color="auto"/>
            </w:tcBorders>
            <w:vAlign w:val="center"/>
          </w:tcPr>
          <w:p w14:paraId="5D47183B" w14:textId="445ACF5F" w:rsidR="00FD243C" w:rsidRPr="002535B9" w:rsidRDefault="00FD243C" w:rsidP="005B076D">
            <w:pPr>
              <w:rPr>
                <w:rFonts w:ascii="Arial" w:hAnsi="Arial" w:cs="Arial"/>
                <w:lang w:val="en-DE"/>
              </w:rPr>
            </w:pPr>
            <w:r w:rsidRPr="002535B9">
              <w:rPr>
                <w:rFonts w:ascii="Arial" w:hAnsi="Arial" w:cs="Arial"/>
                <w:lang w:val="en-DE"/>
              </w:rPr>
              <w:t>7x10 Switching Elements</w:t>
            </w:r>
          </w:p>
        </w:tc>
        <w:tc>
          <w:tcPr>
            <w:tcW w:w="0" w:type="auto"/>
            <w:tcBorders>
              <w:top w:val="single" w:sz="6" w:space="0" w:color="auto"/>
            </w:tcBorders>
            <w:vAlign w:val="center"/>
          </w:tcPr>
          <w:p w14:paraId="0B7978F0" w14:textId="48CF0E60" w:rsidR="00FD243C" w:rsidRPr="002535B9" w:rsidRDefault="00F21E1A" w:rsidP="005B076D">
            <w:pPr>
              <w:rPr>
                <w:rFonts w:ascii="Arial" w:hAnsi="Arial" w:cs="Arial"/>
                <w:lang w:val="en-DE"/>
              </w:rPr>
            </w:pPr>
            <w:r w:rsidRPr="002535B9">
              <w:rPr>
                <w:rFonts w:ascii="Arial" w:hAnsi="Arial" w:cs="Arial"/>
                <w:lang w:val="en-DE"/>
              </w:rPr>
              <w:t xml:space="preserve">7 x 10 Switching elements to connect </w:t>
            </w:r>
            <w:r w:rsidR="004E5F1E" w:rsidRPr="002535B9">
              <w:rPr>
                <w:rFonts w:ascii="Arial" w:hAnsi="Arial" w:cs="Arial"/>
                <w:lang w:val="en-DE"/>
              </w:rPr>
              <w:t xml:space="preserve">seven </w:t>
            </w:r>
            <w:r w:rsidRPr="002535B9">
              <w:rPr>
                <w:rFonts w:ascii="Arial" w:hAnsi="Arial" w:cs="Arial"/>
                <w:lang w:val="en-DE"/>
              </w:rPr>
              <w:t>Voltage Tier</w:t>
            </w:r>
            <w:r w:rsidR="004E5F1E" w:rsidRPr="002535B9">
              <w:rPr>
                <w:rFonts w:ascii="Arial" w:hAnsi="Arial" w:cs="Arial"/>
                <w:lang w:val="en-DE"/>
              </w:rPr>
              <w:t>s</w:t>
            </w:r>
            <w:r w:rsidRPr="002535B9">
              <w:rPr>
                <w:rFonts w:ascii="Arial" w:hAnsi="Arial" w:cs="Arial"/>
                <w:lang w:val="en-DE"/>
              </w:rPr>
              <w:t xml:space="preserve"> + to each PU’s +</w:t>
            </w:r>
          </w:p>
        </w:tc>
      </w:tr>
      <w:tr w:rsidR="00FD243C" w:rsidRPr="002535B9" w14:paraId="2DA99A96" w14:textId="77777777" w:rsidTr="008323AD">
        <w:trPr>
          <w:tblCellSpacing w:w="15" w:type="dxa"/>
        </w:trPr>
        <w:tc>
          <w:tcPr>
            <w:tcW w:w="0" w:type="auto"/>
            <w:tcBorders>
              <w:top w:val="single" w:sz="6" w:space="0" w:color="auto"/>
            </w:tcBorders>
            <w:vAlign w:val="center"/>
          </w:tcPr>
          <w:p w14:paraId="27F60614" w14:textId="667AE747" w:rsidR="00FD243C" w:rsidRPr="002535B9" w:rsidRDefault="00FD243C" w:rsidP="005B076D">
            <w:pPr>
              <w:rPr>
                <w:rFonts w:ascii="Arial" w:hAnsi="Arial" w:cs="Arial"/>
                <w:lang w:val="en-DE"/>
              </w:rPr>
            </w:pPr>
            <w:r w:rsidRPr="002535B9">
              <w:rPr>
                <w:rFonts w:ascii="Arial" w:hAnsi="Arial" w:cs="Arial"/>
                <w:lang w:val="en-DE"/>
              </w:rPr>
              <w:t>520</w:t>
            </w:r>
          </w:p>
        </w:tc>
        <w:tc>
          <w:tcPr>
            <w:tcW w:w="0" w:type="auto"/>
            <w:tcBorders>
              <w:top w:val="single" w:sz="6" w:space="0" w:color="auto"/>
            </w:tcBorders>
            <w:vAlign w:val="center"/>
          </w:tcPr>
          <w:p w14:paraId="2453FBCB" w14:textId="78187331" w:rsidR="00FD243C" w:rsidRPr="002535B9" w:rsidRDefault="008323AD" w:rsidP="005B076D">
            <w:pPr>
              <w:rPr>
                <w:rFonts w:ascii="Arial" w:hAnsi="Arial" w:cs="Arial"/>
                <w:lang w:val="en-DE"/>
              </w:rPr>
            </w:pPr>
            <w:r w:rsidRPr="002535B9">
              <w:rPr>
                <w:rFonts w:ascii="Arial" w:hAnsi="Arial" w:cs="Arial"/>
                <w:lang w:val="en-DE"/>
              </w:rPr>
              <w:t xml:space="preserve">7x10 </w:t>
            </w:r>
            <w:r w:rsidR="00AA18BF" w:rsidRPr="002535B9">
              <w:rPr>
                <w:rFonts w:ascii="Arial" w:hAnsi="Arial" w:cs="Arial"/>
                <w:lang w:val="en-DE"/>
              </w:rPr>
              <w:t xml:space="preserve">Switching </w:t>
            </w:r>
            <w:r w:rsidRPr="002535B9">
              <w:rPr>
                <w:rFonts w:ascii="Arial" w:hAnsi="Arial" w:cs="Arial"/>
                <w:lang w:val="en-DE"/>
              </w:rPr>
              <w:t>Elements</w:t>
            </w:r>
          </w:p>
        </w:tc>
        <w:tc>
          <w:tcPr>
            <w:tcW w:w="0" w:type="auto"/>
            <w:tcBorders>
              <w:top w:val="single" w:sz="6" w:space="0" w:color="auto"/>
            </w:tcBorders>
            <w:vAlign w:val="center"/>
          </w:tcPr>
          <w:p w14:paraId="44EF5C02" w14:textId="003C5CE3" w:rsidR="00FD243C" w:rsidRPr="002535B9" w:rsidRDefault="008323AD" w:rsidP="005B076D">
            <w:pPr>
              <w:rPr>
                <w:rFonts w:ascii="Arial" w:hAnsi="Arial" w:cs="Arial"/>
                <w:lang w:val="en-DE"/>
              </w:rPr>
            </w:pPr>
            <w:r w:rsidRPr="002535B9">
              <w:rPr>
                <w:rFonts w:ascii="Arial" w:hAnsi="Arial" w:cs="Arial"/>
                <w:lang w:val="en-DE"/>
              </w:rPr>
              <w:t>7 x 10 Switching elements to connect Voltage Tier - to each PU’s -</w:t>
            </w:r>
          </w:p>
        </w:tc>
      </w:tr>
      <w:tr w:rsidR="00FD243C" w:rsidRPr="002535B9" w14:paraId="6E041205" w14:textId="77777777" w:rsidTr="008323AD">
        <w:trPr>
          <w:tblCellSpacing w:w="15" w:type="dxa"/>
        </w:trPr>
        <w:tc>
          <w:tcPr>
            <w:tcW w:w="0" w:type="auto"/>
            <w:tcBorders>
              <w:top w:val="single" w:sz="6" w:space="0" w:color="auto"/>
            </w:tcBorders>
            <w:vAlign w:val="center"/>
          </w:tcPr>
          <w:p w14:paraId="0D44A70D" w14:textId="57ED54FC" w:rsidR="00FD243C" w:rsidRPr="002535B9" w:rsidRDefault="00FD243C" w:rsidP="005B076D">
            <w:pPr>
              <w:rPr>
                <w:rFonts w:ascii="Arial" w:hAnsi="Arial" w:cs="Arial"/>
                <w:lang w:val="en-DE"/>
              </w:rPr>
            </w:pPr>
            <w:r w:rsidRPr="002535B9">
              <w:rPr>
                <w:rFonts w:ascii="Arial" w:hAnsi="Arial" w:cs="Arial"/>
                <w:lang w:val="en-DE"/>
              </w:rPr>
              <w:t>530</w:t>
            </w:r>
          </w:p>
        </w:tc>
        <w:tc>
          <w:tcPr>
            <w:tcW w:w="0" w:type="auto"/>
            <w:tcBorders>
              <w:top w:val="single" w:sz="6" w:space="0" w:color="auto"/>
            </w:tcBorders>
            <w:vAlign w:val="center"/>
          </w:tcPr>
          <w:p w14:paraId="1DC94C55" w14:textId="508C7392" w:rsidR="00FD243C" w:rsidRPr="002535B9" w:rsidRDefault="008323AD" w:rsidP="005B076D">
            <w:pPr>
              <w:rPr>
                <w:rFonts w:ascii="Arial" w:hAnsi="Arial" w:cs="Arial"/>
                <w:lang w:val="en-DE"/>
              </w:rPr>
            </w:pPr>
            <w:r w:rsidRPr="002535B9">
              <w:rPr>
                <w:rFonts w:ascii="Arial" w:hAnsi="Arial" w:cs="Arial"/>
                <w:lang w:val="en-DE"/>
              </w:rPr>
              <w:t xml:space="preserve">10x9 Switching </w:t>
            </w:r>
            <w:r w:rsidRPr="002535B9">
              <w:rPr>
                <w:rFonts w:ascii="Arial" w:hAnsi="Arial" w:cs="Arial"/>
                <w:lang w:val="en-DE"/>
              </w:rPr>
              <w:lastRenderedPageBreak/>
              <w:t>Elements</w:t>
            </w:r>
          </w:p>
        </w:tc>
        <w:tc>
          <w:tcPr>
            <w:tcW w:w="0" w:type="auto"/>
            <w:tcBorders>
              <w:top w:val="single" w:sz="6" w:space="0" w:color="auto"/>
            </w:tcBorders>
            <w:vAlign w:val="center"/>
          </w:tcPr>
          <w:p w14:paraId="4E820B9B" w14:textId="3F5FAC63" w:rsidR="00FD243C" w:rsidRPr="002535B9" w:rsidRDefault="00294F45" w:rsidP="005B076D">
            <w:pPr>
              <w:rPr>
                <w:rFonts w:ascii="Arial" w:hAnsi="Arial" w:cs="Arial"/>
                <w:lang w:val="en-DE"/>
              </w:rPr>
            </w:pPr>
            <w:r w:rsidRPr="002535B9">
              <w:rPr>
                <w:rFonts w:ascii="Arial" w:hAnsi="Arial" w:cs="Arial"/>
                <w:lang w:val="en-DE"/>
              </w:rPr>
              <w:lastRenderedPageBreak/>
              <w:t xml:space="preserve">9 Switching elements per Power Unit, to connect the Power </w:t>
            </w:r>
            <w:r w:rsidRPr="002535B9">
              <w:rPr>
                <w:rFonts w:ascii="Arial" w:hAnsi="Arial" w:cs="Arial"/>
                <w:lang w:val="en-DE"/>
              </w:rPr>
              <w:lastRenderedPageBreak/>
              <w:t xml:space="preserve">Unit’s </w:t>
            </w:r>
            <w:r w:rsidR="004B5EE9" w:rsidRPr="002535B9">
              <w:rPr>
                <w:rFonts w:ascii="Arial" w:hAnsi="Arial" w:cs="Arial"/>
                <w:lang w:val="en-DE"/>
              </w:rPr>
              <w:t>-</w:t>
            </w:r>
            <w:r w:rsidRPr="002535B9">
              <w:rPr>
                <w:rFonts w:ascii="Arial" w:hAnsi="Arial" w:cs="Arial"/>
                <w:lang w:val="en-DE"/>
              </w:rPr>
              <w:t xml:space="preserve"> with another Power Unit</w:t>
            </w:r>
            <w:r w:rsidR="004B5EE9" w:rsidRPr="002535B9">
              <w:rPr>
                <w:rFonts w:ascii="Arial" w:hAnsi="Arial" w:cs="Arial"/>
                <w:lang w:val="en-DE"/>
              </w:rPr>
              <w:t>’s +</w:t>
            </w:r>
          </w:p>
        </w:tc>
      </w:tr>
      <w:tr w:rsidR="002A6845" w:rsidRPr="002535B9" w14:paraId="513D3CDB" w14:textId="77777777" w:rsidTr="008323AD">
        <w:trPr>
          <w:tblCellSpacing w:w="15" w:type="dxa"/>
        </w:trPr>
        <w:tc>
          <w:tcPr>
            <w:tcW w:w="0" w:type="auto"/>
            <w:tcBorders>
              <w:top w:val="single" w:sz="6" w:space="0" w:color="auto"/>
            </w:tcBorders>
            <w:vAlign w:val="center"/>
          </w:tcPr>
          <w:p w14:paraId="5573C63D" w14:textId="04A218C4" w:rsidR="002A6845" w:rsidRPr="002535B9" w:rsidRDefault="002A6845" w:rsidP="005B076D">
            <w:pPr>
              <w:rPr>
                <w:rFonts w:ascii="Arial" w:hAnsi="Arial" w:cs="Arial"/>
                <w:lang w:val="en-DE"/>
              </w:rPr>
            </w:pPr>
            <w:r w:rsidRPr="002535B9">
              <w:rPr>
                <w:rFonts w:ascii="Arial" w:hAnsi="Arial" w:cs="Arial"/>
                <w:lang w:val="en-DE"/>
              </w:rPr>
              <w:lastRenderedPageBreak/>
              <w:t>540</w:t>
            </w:r>
          </w:p>
        </w:tc>
        <w:tc>
          <w:tcPr>
            <w:tcW w:w="0" w:type="auto"/>
            <w:tcBorders>
              <w:top w:val="single" w:sz="6" w:space="0" w:color="auto"/>
            </w:tcBorders>
            <w:vAlign w:val="center"/>
          </w:tcPr>
          <w:p w14:paraId="5589076C" w14:textId="0A1DFFF9" w:rsidR="002A6845" w:rsidRPr="002535B9" w:rsidRDefault="002A6845" w:rsidP="005B076D">
            <w:pPr>
              <w:rPr>
                <w:rFonts w:ascii="Arial" w:hAnsi="Arial" w:cs="Arial"/>
                <w:lang w:val="en-DE"/>
              </w:rPr>
            </w:pPr>
            <w:r w:rsidRPr="002535B9">
              <w:rPr>
                <w:rFonts w:ascii="Arial" w:hAnsi="Arial" w:cs="Arial"/>
                <w:lang w:val="en-DE"/>
              </w:rPr>
              <w:t>2 x 7 Switching Elements</w:t>
            </w:r>
          </w:p>
        </w:tc>
        <w:tc>
          <w:tcPr>
            <w:tcW w:w="0" w:type="auto"/>
            <w:tcBorders>
              <w:top w:val="single" w:sz="6" w:space="0" w:color="auto"/>
            </w:tcBorders>
            <w:vAlign w:val="center"/>
          </w:tcPr>
          <w:p w14:paraId="04EE9E58" w14:textId="085656CA" w:rsidR="002A6845" w:rsidRPr="002535B9" w:rsidRDefault="009E16CE" w:rsidP="005B076D">
            <w:pPr>
              <w:rPr>
                <w:rFonts w:ascii="Arial" w:hAnsi="Arial" w:cs="Arial"/>
                <w:lang w:val="en-DE"/>
              </w:rPr>
            </w:pPr>
            <w:r w:rsidRPr="002535B9">
              <w:rPr>
                <w:rFonts w:ascii="Arial" w:hAnsi="Arial" w:cs="Arial"/>
                <w:lang w:val="en-DE"/>
              </w:rPr>
              <w:t>Validation switching elements to interrupt direct connections to Voltage Tier Connectors (250)</w:t>
            </w:r>
          </w:p>
        </w:tc>
      </w:tr>
      <w:tr w:rsidR="00940829" w:rsidRPr="002535B9" w14:paraId="38CEE26F" w14:textId="77777777" w:rsidTr="005B076D">
        <w:trPr>
          <w:tblCellSpacing w:w="15" w:type="dxa"/>
        </w:trPr>
        <w:tc>
          <w:tcPr>
            <w:tcW w:w="0" w:type="auto"/>
            <w:vAlign w:val="center"/>
          </w:tcPr>
          <w:p w14:paraId="06E67529" w14:textId="3CC2DD61" w:rsidR="00940829" w:rsidRPr="002535B9" w:rsidRDefault="00E80F8E" w:rsidP="005B076D">
            <w:pPr>
              <w:rPr>
                <w:rFonts w:ascii="Arial" w:hAnsi="Arial" w:cs="Arial"/>
                <w:lang w:val="en-DE"/>
              </w:rPr>
            </w:pPr>
            <w:r w:rsidRPr="002535B9">
              <w:rPr>
                <w:rFonts w:ascii="Arial" w:hAnsi="Arial" w:cs="Arial"/>
                <w:lang w:val="en-DE"/>
              </w:rPr>
              <w:t>550</w:t>
            </w:r>
          </w:p>
        </w:tc>
        <w:tc>
          <w:tcPr>
            <w:tcW w:w="0" w:type="auto"/>
            <w:vAlign w:val="center"/>
          </w:tcPr>
          <w:p w14:paraId="52295CD1" w14:textId="6C36B534" w:rsidR="00E80F8E" w:rsidRPr="002535B9" w:rsidRDefault="00E80F8E" w:rsidP="005B076D">
            <w:pPr>
              <w:rPr>
                <w:rFonts w:ascii="Arial" w:hAnsi="Arial" w:cs="Arial"/>
                <w:lang w:val="en-DE"/>
              </w:rPr>
            </w:pPr>
            <w:r w:rsidRPr="002535B9">
              <w:rPr>
                <w:rFonts w:ascii="Arial" w:hAnsi="Arial" w:cs="Arial"/>
                <w:lang w:val="en-DE"/>
              </w:rPr>
              <w:t>Switching Matrix Embodiment 2</w:t>
            </w:r>
          </w:p>
        </w:tc>
        <w:tc>
          <w:tcPr>
            <w:tcW w:w="0" w:type="auto"/>
            <w:vAlign w:val="center"/>
          </w:tcPr>
          <w:p w14:paraId="17DA9D3D" w14:textId="4D5E18B5" w:rsidR="00940829" w:rsidRPr="002535B9" w:rsidRDefault="00E80F8E" w:rsidP="005B076D">
            <w:pPr>
              <w:rPr>
                <w:rFonts w:ascii="Arial" w:hAnsi="Arial" w:cs="Arial"/>
                <w:lang w:val="en-DE"/>
              </w:rPr>
            </w:pPr>
            <w:r w:rsidRPr="002535B9">
              <w:rPr>
                <w:rFonts w:ascii="Arial" w:hAnsi="Arial" w:cs="Arial"/>
                <w:lang w:val="en-DE"/>
              </w:rPr>
              <w:t xml:space="preserve">Power module’s Switching Matrix Embodiment </w:t>
            </w:r>
            <w:r w:rsidR="00604048" w:rsidRPr="002535B9">
              <w:rPr>
                <w:rFonts w:ascii="Arial" w:hAnsi="Arial" w:cs="Arial"/>
                <w:lang w:val="en-DE"/>
              </w:rPr>
              <w:t>2</w:t>
            </w:r>
            <w:r w:rsidRPr="002535B9">
              <w:rPr>
                <w:rFonts w:ascii="Arial" w:hAnsi="Arial" w:cs="Arial"/>
                <w:lang w:val="en-DE"/>
              </w:rPr>
              <w:t xml:space="preserve"> with </w:t>
            </w:r>
            <w:r w:rsidRPr="002535B9">
              <w:rPr>
                <w:rFonts w:ascii="Arial" w:hAnsi="Arial" w:cs="Arial"/>
              </w:rPr>
              <w:t>with 2</w:t>
            </w:r>
            <w:r w:rsidR="00604048" w:rsidRPr="002535B9">
              <w:rPr>
                <w:rFonts w:ascii="Arial" w:hAnsi="Arial" w:cs="Arial"/>
              </w:rPr>
              <w:t>2</w:t>
            </w:r>
            <w:r w:rsidRPr="002535B9">
              <w:rPr>
                <w:rFonts w:ascii="Arial" w:hAnsi="Arial" w:cs="Arial"/>
              </w:rPr>
              <w:t>0 semiconductor switching elements</w:t>
            </w:r>
          </w:p>
        </w:tc>
      </w:tr>
      <w:tr w:rsidR="004F76E6" w:rsidRPr="002535B9" w14:paraId="71660E95" w14:textId="77777777" w:rsidTr="005B076D">
        <w:trPr>
          <w:tblCellSpacing w:w="15" w:type="dxa"/>
        </w:trPr>
        <w:tc>
          <w:tcPr>
            <w:tcW w:w="0" w:type="auto"/>
            <w:vAlign w:val="center"/>
          </w:tcPr>
          <w:p w14:paraId="4DD22E56" w14:textId="0201DF77" w:rsidR="004F76E6" w:rsidRPr="002535B9" w:rsidRDefault="004F76E6" w:rsidP="005B076D">
            <w:pPr>
              <w:rPr>
                <w:rFonts w:ascii="Arial" w:hAnsi="Arial" w:cs="Arial"/>
                <w:lang w:val="en-DE"/>
              </w:rPr>
            </w:pPr>
            <w:r w:rsidRPr="002535B9">
              <w:rPr>
                <w:rFonts w:ascii="Arial" w:hAnsi="Arial" w:cs="Arial"/>
                <w:lang w:val="en-DE"/>
              </w:rPr>
              <w:t>560</w:t>
            </w:r>
          </w:p>
        </w:tc>
        <w:tc>
          <w:tcPr>
            <w:tcW w:w="0" w:type="auto"/>
            <w:vAlign w:val="center"/>
          </w:tcPr>
          <w:p w14:paraId="134877BB" w14:textId="7951B0DA" w:rsidR="004F76E6" w:rsidRPr="002535B9" w:rsidRDefault="00D30FF9" w:rsidP="005B076D">
            <w:pPr>
              <w:rPr>
                <w:rFonts w:ascii="Arial" w:hAnsi="Arial" w:cs="Arial"/>
                <w:lang w:val="en-DE"/>
              </w:rPr>
            </w:pPr>
            <w:r w:rsidRPr="002535B9">
              <w:rPr>
                <w:rFonts w:ascii="Arial" w:hAnsi="Arial" w:cs="Arial"/>
                <w:lang w:val="en-DE"/>
              </w:rPr>
              <w:t>35</w:t>
            </w:r>
            <w:r w:rsidR="004F76E6" w:rsidRPr="002535B9">
              <w:rPr>
                <w:rFonts w:ascii="Arial" w:hAnsi="Arial" w:cs="Arial"/>
                <w:lang w:val="en-DE"/>
              </w:rPr>
              <w:t xml:space="preserve"> Switching Elements</w:t>
            </w:r>
          </w:p>
        </w:tc>
        <w:tc>
          <w:tcPr>
            <w:tcW w:w="0" w:type="auto"/>
            <w:vAlign w:val="center"/>
          </w:tcPr>
          <w:p w14:paraId="5E25F648" w14:textId="6AB4D791" w:rsidR="004F76E6" w:rsidRPr="002535B9" w:rsidRDefault="00D30FF9" w:rsidP="005B076D">
            <w:pPr>
              <w:rPr>
                <w:rFonts w:ascii="Arial" w:hAnsi="Arial" w:cs="Arial"/>
                <w:lang w:val="en-DE"/>
              </w:rPr>
            </w:pPr>
            <w:r w:rsidRPr="002535B9">
              <w:rPr>
                <w:rFonts w:ascii="Arial" w:hAnsi="Arial" w:cs="Arial"/>
              </w:rPr>
              <w:t>35 (</w:t>
            </w:r>
            <w:r w:rsidR="004F76E6" w:rsidRPr="002535B9">
              <w:rPr>
                <w:rFonts w:ascii="Arial" w:hAnsi="Arial" w:cs="Arial"/>
              </w:rPr>
              <w:t>7 x 5</w:t>
            </w:r>
            <w:r w:rsidRPr="002535B9">
              <w:rPr>
                <w:rFonts w:ascii="Arial" w:hAnsi="Arial" w:cs="Arial"/>
              </w:rPr>
              <w:t>)</w:t>
            </w:r>
            <w:r w:rsidR="004F76E6" w:rsidRPr="002535B9">
              <w:rPr>
                <w:rFonts w:ascii="Arial" w:hAnsi="Arial" w:cs="Arial"/>
              </w:rPr>
              <w:t xml:space="preserve"> switching elements to connect seven Voltage Tiers + to the positive output of each power line</w:t>
            </w:r>
          </w:p>
        </w:tc>
      </w:tr>
      <w:tr w:rsidR="004F76E6" w:rsidRPr="002535B9" w14:paraId="4B5D0C82" w14:textId="77777777" w:rsidTr="005B076D">
        <w:trPr>
          <w:tblCellSpacing w:w="15" w:type="dxa"/>
        </w:trPr>
        <w:tc>
          <w:tcPr>
            <w:tcW w:w="0" w:type="auto"/>
            <w:vAlign w:val="center"/>
          </w:tcPr>
          <w:p w14:paraId="48C92049" w14:textId="26D8C8D3" w:rsidR="004F76E6" w:rsidRPr="002535B9" w:rsidRDefault="004F76E6" w:rsidP="004F76E6">
            <w:pPr>
              <w:rPr>
                <w:rFonts w:ascii="Arial" w:hAnsi="Arial" w:cs="Arial"/>
                <w:lang w:val="en-DE"/>
              </w:rPr>
            </w:pPr>
            <w:r w:rsidRPr="002535B9">
              <w:rPr>
                <w:rFonts w:ascii="Arial" w:hAnsi="Arial" w:cs="Arial"/>
                <w:lang w:val="en-DE"/>
              </w:rPr>
              <w:t>570</w:t>
            </w:r>
          </w:p>
        </w:tc>
        <w:tc>
          <w:tcPr>
            <w:tcW w:w="0" w:type="auto"/>
            <w:vAlign w:val="center"/>
          </w:tcPr>
          <w:p w14:paraId="66E87B37" w14:textId="4446F2A0" w:rsidR="004F76E6" w:rsidRPr="002535B9" w:rsidRDefault="00D30FF9" w:rsidP="004F76E6">
            <w:pPr>
              <w:rPr>
                <w:rFonts w:ascii="Arial" w:hAnsi="Arial" w:cs="Arial"/>
                <w:lang w:val="en-DE"/>
              </w:rPr>
            </w:pPr>
            <w:r w:rsidRPr="002535B9">
              <w:rPr>
                <w:rFonts w:ascii="Arial" w:hAnsi="Arial" w:cs="Arial"/>
                <w:lang w:val="en-DE"/>
              </w:rPr>
              <w:t>35</w:t>
            </w:r>
            <w:r w:rsidR="004F76E6" w:rsidRPr="002535B9">
              <w:rPr>
                <w:rFonts w:ascii="Arial" w:hAnsi="Arial" w:cs="Arial"/>
                <w:lang w:val="en-DE"/>
              </w:rPr>
              <w:t xml:space="preserve"> Switching Elements</w:t>
            </w:r>
          </w:p>
        </w:tc>
        <w:tc>
          <w:tcPr>
            <w:tcW w:w="0" w:type="auto"/>
            <w:vAlign w:val="center"/>
          </w:tcPr>
          <w:p w14:paraId="7FCBDFFE" w14:textId="677F4DE5" w:rsidR="004F76E6" w:rsidRPr="002535B9" w:rsidRDefault="00D30FF9" w:rsidP="004F76E6">
            <w:pPr>
              <w:rPr>
                <w:rFonts w:ascii="Arial" w:hAnsi="Arial" w:cs="Arial"/>
              </w:rPr>
            </w:pPr>
            <w:r w:rsidRPr="002535B9">
              <w:rPr>
                <w:rFonts w:ascii="Arial" w:hAnsi="Arial" w:cs="Arial"/>
              </w:rPr>
              <w:t>35 (</w:t>
            </w:r>
            <w:r w:rsidR="004F76E6" w:rsidRPr="002535B9">
              <w:rPr>
                <w:rFonts w:ascii="Arial" w:hAnsi="Arial" w:cs="Arial"/>
              </w:rPr>
              <w:t>7 x 5</w:t>
            </w:r>
            <w:r w:rsidRPr="002535B9">
              <w:rPr>
                <w:rFonts w:ascii="Arial" w:hAnsi="Arial" w:cs="Arial"/>
              </w:rPr>
              <w:t>)</w:t>
            </w:r>
            <w:r w:rsidR="004F76E6" w:rsidRPr="002535B9">
              <w:rPr>
                <w:rFonts w:ascii="Arial" w:hAnsi="Arial" w:cs="Arial"/>
              </w:rPr>
              <w:t xml:space="preserve"> switching elements to connect seven Voltage Tiers - to the negative output of each power line</w:t>
            </w:r>
          </w:p>
        </w:tc>
      </w:tr>
      <w:tr w:rsidR="004F76E6" w:rsidRPr="002535B9" w14:paraId="3C17AFD2" w14:textId="77777777" w:rsidTr="005B076D">
        <w:trPr>
          <w:tblCellSpacing w:w="15" w:type="dxa"/>
        </w:trPr>
        <w:tc>
          <w:tcPr>
            <w:tcW w:w="0" w:type="auto"/>
            <w:vAlign w:val="center"/>
          </w:tcPr>
          <w:p w14:paraId="03493D82" w14:textId="3AD29B7A" w:rsidR="004F76E6" w:rsidRPr="002535B9" w:rsidRDefault="00D30FF9" w:rsidP="004F76E6">
            <w:pPr>
              <w:rPr>
                <w:rFonts w:ascii="Arial" w:hAnsi="Arial" w:cs="Arial"/>
                <w:lang w:val="en-DE"/>
              </w:rPr>
            </w:pPr>
            <w:r w:rsidRPr="002535B9">
              <w:rPr>
                <w:rFonts w:ascii="Arial" w:hAnsi="Arial" w:cs="Arial"/>
                <w:lang w:val="en-DE"/>
              </w:rPr>
              <w:t>580</w:t>
            </w:r>
          </w:p>
        </w:tc>
        <w:tc>
          <w:tcPr>
            <w:tcW w:w="0" w:type="auto"/>
            <w:vAlign w:val="center"/>
          </w:tcPr>
          <w:p w14:paraId="2BC95ED2" w14:textId="5970C5E6" w:rsidR="004F76E6" w:rsidRPr="002535B9" w:rsidRDefault="00D30FF9" w:rsidP="004F76E6">
            <w:pPr>
              <w:rPr>
                <w:rFonts w:ascii="Arial" w:hAnsi="Arial" w:cs="Arial"/>
                <w:lang w:val="en-DE"/>
              </w:rPr>
            </w:pPr>
            <w:r w:rsidRPr="002535B9">
              <w:rPr>
                <w:rFonts w:ascii="Arial" w:hAnsi="Arial" w:cs="Arial"/>
                <w:lang w:val="en-DE"/>
              </w:rPr>
              <w:t>150 Switching Elements</w:t>
            </w:r>
          </w:p>
        </w:tc>
        <w:tc>
          <w:tcPr>
            <w:tcW w:w="0" w:type="auto"/>
            <w:vAlign w:val="center"/>
          </w:tcPr>
          <w:p w14:paraId="674779C7" w14:textId="0D2CFC95" w:rsidR="004F76E6" w:rsidRPr="002535B9" w:rsidRDefault="00D30FF9" w:rsidP="004F76E6">
            <w:pPr>
              <w:rPr>
                <w:rFonts w:ascii="Arial" w:hAnsi="Arial" w:cs="Arial"/>
              </w:rPr>
            </w:pPr>
            <w:r w:rsidRPr="002535B9">
              <w:rPr>
                <w:rFonts w:ascii="Arial" w:hAnsi="Arial" w:cs="Arial"/>
              </w:rPr>
              <w:t>150 (</w:t>
            </w:r>
            <w:r w:rsidR="002F0956" w:rsidRPr="002535B9">
              <w:rPr>
                <w:rFonts w:ascii="Arial" w:hAnsi="Arial" w:cs="Arial"/>
              </w:rPr>
              <w:t>5 x 10 x 3</w:t>
            </w:r>
            <w:r w:rsidRPr="002535B9">
              <w:rPr>
                <w:rFonts w:ascii="Arial" w:hAnsi="Arial" w:cs="Arial"/>
              </w:rPr>
              <w:t>)</w:t>
            </w:r>
            <w:r w:rsidR="002F0956" w:rsidRPr="002535B9">
              <w:rPr>
                <w:rFonts w:ascii="Arial" w:hAnsi="Arial" w:cs="Arial"/>
              </w:rPr>
              <w:t xml:space="preserve">  elements include </w:t>
            </w:r>
            <w:r w:rsidR="00E65C52" w:rsidRPr="002535B9">
              <w:rPr>
                <w:rFonts w:ascii="Arial" w:hAnsi="Arial" w:cs="Arial"/>
              </w:rPr>
              <w:t>or bypass a Power Unit from the series string.</w:t>
            </w:r>
            <w:r w:rsidR="002F0956" w:rsidRPr="002535B9">
              <w:rPr>
                <w:rFonts w:ascii="Arial" w:hAnsi="Arial" w:cs="Arial"/>
              </w:rPr>
              <w:t xml:space="preserve"> </w:t>
            </w:r>
          </w:p>
        </w:tc>
      </w:tr>
    </w:tbl>
    <w:p w14:paraId="49991BEF" w14:textId="5712B3CA" w:rsidR="002060BF" w:rsidRPr="002535B9" w:rsidRDefault="002060BF" w:rsidP="00DB2933">
      <w:pPr>
        <w:pStyle w:val="berschrift3"/>
        <w:rPr>
          <w:rFonts w:ascii="Arial" w:hAnsi="Arial" w:cs="Arial"/>
          <w:lang w:val="en-DE"/>
        </w:rPr>
      </w:pPr>
      <w:r w:rsidRPr="002535B9">
        <w:rPr>
          <w:rFonts w:ascii="Arial" w:hAnsi="Arial" w:cs="Arial"/>
          <w:lang w:val="en-DE"/>
        </w:rPr>
        <w:t>Preferred emb</w:t>
      </w:r>
      <w:r w:rsidR="00DB2933" w:rsidRPr="002535B9">
        <w:rPr>
          <w:rFonts w:ascii="Arial" w:hAnsi="Arial" w:cs="Arial"/>
          <w:lang w:val="en-DE"/>
        </w:rPr>
        <w:t>o</w:t>
      </w:r>
      <w:r w:rsidRPr="002535B9">
        <w:rPr>
          <w:rFonts w:ascii="Arial" w:hAnsi="Arial" w:cs="Arial"/>
          <w:lang w:val="en-DE"/>
        </w:rPr>
        <w:t>di</w:t>
      </w:r>
      <w:r w:rsidR="00DB2933" w:rsidRPr="002535B9">
        <w:rPr>
          <w:rFonts w:ascii="Arial" w:hAnsi="Arial" w:cs="Arial"/>
          <w:lang w:val="en-DE"/>
        </w:rPr>
        <w:t>ment</w:t>
      </w:r>
    </w:p>
    <w:p w14:paraId="05C8FD7C" w14:textId="77777777" w:rsidR="0060637A" w:rsidRPr="002535B9" w:rsidRDefault="0060637A" w:rsidP="0060637A">
      <w:pPr>
        <w:rPr>
          <w:rFonts w:ascii="Arial" w:hAnsi="Arial" w:cs="Arial"/>
          <w:lang w:val="en-DE"/>
        </w:rPr>
      </w:pPr>
      <w:r w:rsidRPr="002535B9">
        <w:rPr>
          <w:rFonts w:ascii="Arial" w:hAnsi="Arial" w:cs="Arial"/>
          <w:lang w:val="en-DE"/>
        </w:rPr>
        <w:t>The preferred embodiment features seven Voltage Tiers (48V, 96V, 144V, 192V, 240V, 288V, 336V in 48V increments), compatible with a wide range of modern DC appliances, such as hybrid solar air conditioners, DC refrigerators, LED lighting, and MPPT charge controllers, which typically operate within these voltage ranges. This configuration supports residential, microgrid, and mobile applications, offering broad compatibility without claiming universal applicability.</w:t>
      </w:r>
    </w:p>
    <w:p w14:paraId="64E21A2A" w14:textId="7C534689" w:rsidR="00C971E1" w:rsidRPr="002535B9" w:rsidRDefault="003D27B0" w:rsidP="00A777AA">
      <w:pPr>
        <w:pStyle w:val="berschrift4"/>
        <w:rPr>
          <w:rFonts w:ascii="Arial" w:hAnsi="Arial" w:cs="Arial"/>
          <w:lang w:val="en-DE"/>
        </w:rPr>
      </w:pPr>
      <w:r w:rsidRPr="002535B9">
        <w:rPr>
          <w:rFonts w:ascii="Arial" w:hAnsi="Arial" w:cs="Arial"/>
          <w:lang w:val="en-DE"/>
        </w:rPr>
        <w:t xml:space="preserve">Central </w:t>
      </w:r>
      <w:r w:rsidR="009F3DA1" w:rsidRPr="002535B9">
        <w:rPr>
          <w:rFonts w:ascii="Arial" w:hAnsi="Arial" w:cs="Arial"/>
          <w:lang w:val="en-DE"/>
        </w:rPr>
        <w:t xml:space="preserve">Controller </w:t>
      </w:r>
      <w:r w:rsidRPr="002535B9">
        <w:rPr>
          <w:rFonts w:ascii="Arial" w:hAnsi="Arial" w:cs="Arial"/>
          <w:lang w:val="en-DE"/>
        </w:rPr>
        <w:t>Unit (1</w:t>
      </w:r>
      <w:r w:rsidR="00473EC3" w:rsidRPr="002535B9">
        <w:rPr>
          <w:rFonts w:ascii="Arial" w:hAnsi="Arial" w:cs="Arial"/>
          <w:lang w:val="en-DE"/>
        </w:rPr>
        <w:t>0</w:t>
      </w:r>
      <w:r w:rsidRPr="002535B9">
        <w:rPr>
          <w:rFonts w:ascii="Arial" w:hAnsi="Arial" w:cs="Arial"/>
          <w:lang w:val="en-DE"/>
        </w:rPr>
        <w:t>0)</w:t>
      </w:r>
    </w:p>
    <w:p w14:paraId="6F493A4B" w14:textId="77777777" w:rsidR="00DB1BF8" w:rsidRPr="002535B9" w:rsidRDefault="00212902" w:rsidP="002250CD">
      <w:pPr>
        <w:rPr>
          <w:rFonts w:ascii="Arial" w:hAnsi="Arial" w:cs="Arial"/>
          <w:lang w:val="en-DE"/>
        </w:rPr>
      </w:pPr>
      <w:r w:rsidRPr="002535B9">
        <w:rPr>
          <w:rFonts w:ascii="Arial" w:hAnsi="Arial" w:cs="Arial"/>
          <w:lang w:val="en-DE"/>
        </w:rPr>
        <w:t>The Central Controller Unit (100) is a physical case housing the Primary Controller (110), the computing unit coordinating Voltage Tier assignments, load prioritization, and system operations. It communicates with Power Modules (200) and Load Connect Modules (LCMs) (300) via wired (e.g., CAN bus, I2C, RS-485) or wireless (e.g., Wi-Fi) protocols through a dedicated multicore cable or individual cables passing through all High-Voltage Distribution Cases (400) as an AUX line</w:t>
      </w:r>
      <w:r w:rsidR="005E1A1A" w:rsidRPr="002535B9">
        <w:rPr>
          <w:rFonts w:ascii="Arial" w:hAnsi="Arial" w:cs="Arial"/>
          <w:lang w:val="en-DE"/>
        </w:rPr>
        <w:t xml:space="preserve"> (150)</w:t>
      </w:r>
      <w:r w:rsidRPr="002535B9">
        <w:rPr>
          <w:rFonts w:ascii="Arial" w:hAnsi="Arial" w:cs="Arial"/>
          <w:lang w:val="en-DE"/>
        </w:rPr>
        <w:t>. The AUX line contains wired control and monitoring signals, a 48V AUX line powered by one Power Unit from a Power Module (200), and a 12V AUX line powered by a DC-DC buck</w:t>
      </w:r>
      <w:r w:rsidR="00481916" w:rsidRPr="002535B9">
        <w:rPr>
          <w:rFonts w:ascii="Arial" w:hAnsi="Arial" w:cs="Arial"/>
          <w:lang w:val="en-DE"/>
        </w:rPr>
        <w:t xml:space="preserve"> </w:t>
      </w:r>
      <w:r w:rsidRPr="002535B9">
        <w:rPr>
          <w:rFonts w:ascii="Arial" w:hAnsi="Arial" w:cs="Arial"/>
          <w:lang w:val="en-DE"/>
        </w:rPr>
        <w:t xml:space="preserve">converter </w:t>
      </w:r>
      <w:r w:rsidR="00481916" w:rsidRPr="002535B9">
        <w:rPr>
          <w:rFonts w:ascii="Arial" w:hAnsi="Arial" w:cs="Arial"/>
          <w:lang w:val="en-DE"/>
        </w:rPr>
        <w:t xml:space="preserve">(141) </w:t>
      </w:r>
      <w:r w:rsidRPr="002535B9">
        <w:rPr>
          <w:rFonts w:ascii="Arial" w:hAnsi="Arial" w:cs="Arial"/>
          <w:lang w:val="en-DE"/>
        </w:rPr>
        <w:t>in the Central Controller Unit.</w:t>
      </w:r>
    </w:p>
    <w:p w14:paraId="61D9C989" w14:textId="42EC141F" w:rsidR="00212902" w:rsidRPr="002535B9" w:rsidRDefault="00212902" w:rsidP="002250CD">
      <w:pPr>
        <w:rPr>
          <w:rFonts w:ascii="Arial" w:hAnsi="Arial" w:cs="Arial"/>
          <w:lang w:val="en-DE"/>
        </w:rPr>
      </w:pPr>
      <w:r w:rsidRPr="002535B9">
        <w:rPr>
          <w:rFonts w:ascii="Arial" w:hAnsi="Arial" w:cs="Arial"/>
          <w:lang w:val="en-DE"/>
        </w:rPr>
        <w:t xml:space="preserve">The </w:t>
      </w:r>
      <w:r w:rsidR="0081612E" w:rsidRPr="002535B9">
        <w:rPr>
          <w:rFonts w:ascii="Arial" w:hAnsi="Arial" w:cs="Arial"/>
          <w:lang w:val="en-DE"/>
        </w:rPr>
        <w:t xml:space="preserve">Central Controller Unit </w:t>
      </w:r>
      <w:r w:rsidRPr="002535B9">
        <w:rPr>
          <w:rFonts w:ascii="Arial" w:hAnsi="Arial" w:cs="Arial"/>
          <w:lang w:val="en-DE"/>
        </w:rPr>
        <w:t>includes a shared 48V@12A bus</w:t>
      </w:r>
      <w:r w:rsidR="00481916" w:rsidRPr="002535B9">
        <w:rPr>
          <w:rFonts w:ascii="Arial" w:hAnsi="Arial" w:cs="Arial"/>
          <w:lang w:val="en-DE"/>
        </w:rPr>
        <w:t xml:space="preserve"> (140)</w:t>
      </w:r>
      <w:r w:rsidRPr="002535B9">
        <w:rPr>
          <w:rFonts w:ascii="Arial" w:hAnsi="Arial" w:cs="Arial"/>
          <w:lang w:val="en-DE"/>
        </w:rPr>
        <w:t>, fed by the 48V AUX line as the primary power source or a 48V@5A external adapter (120, e.g., MPPT or AC/DC adapter powered by an inverter from a battery charged via an LCM) as backup</w:t>
      </w:r>
      <w:r w:rsidR="00A00434" w:rsidRPr="002535B9">
        <w:rPr>
          <w:rFonts w:ascii="Arial" w:hAnsi="Arial" w:cs="Arial"/>
          <w:lang w:val="en-DE"/>
        </w:rPr>
        <w:t>, both diode-isolated</w:t>
      </w:r>
      <w:r w:rsidR="00D82B3B" w:rsidRPr="002535B9">
        <w:rPr>
          <w:rFonts w:ascii="Arial" w:hAnsi="Arial" w:cs="Arial"/>
          <w:lang w:val="en-DE"/>
        </w:rPr>
        <w:t xml:space="preserve"> (143)</w:t>
      </w:r>
      <w:r w:rsidR="00A00434" w:rsidRPr="002535B9">
        <w:rPr>
          <w:rFonts w:ascii="Arial" w:hAnsi="Arial" w:cs="Arial"/>
          <w:lang w:val="en-DE"/>
        </w:rPr>
        <w:t xml:space="preserve"> and the 48V AUX line protected by a 12A </w:t>
      </w:r>
      <w:r w:rsidR="00DB1BF8" w:rsidRPr="002535B9">
        <w:rPr>
          <w:rFonts w:ascii="Arial" w:hAnsi="Arial" w:cs="Arial"/>
          <w:lang w:val="en-DE"/>
        </w:rPr>
        <w:t>f</w:t>
      </w:r>
      <w:r w:rsidR="00A00434" w:rsidRPr="002535B9">
        <w:rPr>
          <w:rFonts w:ascii="Arial" w:hAnsi="Arial" w:cs="Arial"/>
          <w:lang w:val="en-DE"/>
        </w:rPr>
        <w:t>use</w:t>
      </w:r>
      <w:r w:rsidR="00D82B3B" w:rsidRPr="002535B9">
        <w:rPr>
          <w:rFonts w:ascii="Arial" w:hAnsi="Arial" w:cs="Arial"/>
          <w:lang w:val="en-DE"/>
        </w:rPr>
        <w:t xml:space="preserve"> (144)</w:t>
      </w:r>
      <w:r w:rsidR="00A00434" w:rsidRPr="002535B9">
        <w:rPr>
          <w:rFonts w:ascii="Arial" w:hAnsi="Arial" w:cs="Arial"/>
          <w:lang w:val="en-DE"/>
        </w:rPr>
        <w:t>.</w:t>
      </w:r>
      <w:r w:rsidRPr="002535B9">
        <w:rPr>
          <w:rFonts w:ascii="Arial" w:hAnsi="Arial" w:cs="Arial"/>
          <w:lang w:val="en-DE"/>
        </w:rPr>
        <w:t xml:space="preserve"> The bus powers two DC-DC buck converters: the first</w:t>
      </w:r>
      <w:r w:rsidR="00D62E21" w:rsidRPr="002535B9">
        <w:rPr>
          <w:rFonts w:ascii="Arial" w:hAnsi="Arial" w:cs="Arial"/>
          <w:lang w:val="en-DE"/>
        </w:rPr>
        <w:t xml:space="preserve"> (141)</w:t>
      </w:r>
      <w:r w:rsidRPr="002535B9">
        <w:rPr>
          <w:rFonts w:ascii="Arial" w:hAnsi="Arial" w:cs="Arial"/>
          <w:lang w:val="en-DE"/>
        </w:rPr>
        <w:t xml:space="preserve"> supplying 12V  for the Primary Controller, four High-Voltage Distribution Cases, and </w:t>
      </w:r>
      <w:r w:rsidR="007857C7" w:rsidRPr="002535B9">
        <w:rPr>
          <w:rFonts w:ascii="Arial" w:hAnsi="Arial" w:cs="Arial"/>
          <w:lang w:val="en-DE"/>
        </w:rPr>
        <w:t>the systems ventilation fans in the Central Controller Unit and High-Voltage-Distribution</w:t>
      </w:r>
      <w:r w:rsidR="006B77F9" w:rsidRPr="002535B9">
        <w:rPr>
          <w:rFonts w:ascii="Arial" w:hAnsi="Arial" w:cs="Arial"/>
          <w:lang w:val="en-DE"/>
        </w:rPr>
        <w:t xml:space="preserve"> </w:t>
      </w:r>
      <w:r w:rsidR="007857C7" w:rsidRPr="002535B9">
        <w:rPr>
          <w:rFonts w:ascii="Arial" w:hAnsi="Arial" w:cs="Arial"/>
          <w:lang w:val="en-DE"/>
        </w:rPr>
        <w:t>Cases</w:t>
      </w:r>
      <w:r w:rsidRPr="002535B9">
        <w:rPr>
          <w:rFonts w:ascii="Arial" w:hAnsi="Arial" w:cs="Arial"/>
          <w:lang w:val="en-DE"/>
        </w:rPr>
        <w:t xml:space="preserve">; the second </w:t>
      </w:r>
      <w:r w:rsidR="00D62E21" w:rsidRPr="002535B9">
        <w:rPr>
          <w:rFonts w:ascii="Arial" w:hAnsi="Arial" w:cs="Arial"/>
          <w:lang w:val="en-DE"/>
        </w:rPr>
        <w:t xml:space="preserve">(142) </w:t>
      </w:r>
      <w:r w:rsidRPr="002535B9">
        <w:rPr>
          <w:rFonts w:ascii="Arial" w:hAnsi="Arial" w:cs="Arial"/>
          <w:lang w:val="en-DE"/>
        </w:rPr>
        <w:t xml:space="preserve">supplying 6–24V for a low-voltage appliance, adjustable via a potentiometer. A temperature sensor and fan in the </w:t>
      </w:r>
      <w:r w:rsidR="00ED6C97" w:rsidRPr="002535B9">
        <w:rPr>
          <w:rFonts w:ascii="Arial" w:hAnsi="Arial" w:cs="Arial"/>
          <w:lang w:val="en-DE"/>
        </w:rPr>
        <w:t>Central Controller Unit</w:t>
      </w:r>
      <w:r w:rsidRPr="002535B9">
        <w:rPr>
          <w:rFonts w:ascii="Arial" w:hAnsi="Arial" w:cs="Arial"/>
          <w:lang w:val="en-DE"/>
        </w:rPr>
        <w:t>, controlled by the Primary Controller, maintain safe operating temperatures. Total system demand is ~1</w:t>
      </w:r>
      <w:r w:rsidR="005504BF" w:rsidRPr="002535B9">
        <w:rPr>
          <w:rFonts w:ascii="Arial" w:hAnsi="Arial" w:cs="Arial"/>
          <w:lang w:val="en-DE"/>
        </w:rPr>
        <w:t>10</w:t>
      </w:r>
      <w:r w:rsidRPr="002535B9">
        <w:rPr>
          <w:rFonts w:ascii="Arial" w:hAnsi="Arial" w:cs="Arial"/>
          <w:lang w:val="en-DE"/>
        </w:rPr>
        <w:t>W. The system requires at least one power input (solar or adapter) and supports battery-backed operation by powering an MPPT charge controller via an LCM to charge a battery, which can power an inverter supplying AC to the 48V@5A adapter, ensuring reliability in low-sun or emergency scenarios. The Primary Controller monitors the 48V AUX line via Power Module A/V Sensors (230) to ensure stable voltage (e.g., ≥46V) and sufficient current (e.g., ≥2.3A).</w:t>
      </w:r>
      <w:r w:rsidR="00B16EDF" w:rsidRPr="002535B9">
        <w:rPr>
          <w:rFonts w:ascii="Arial" w:hAnsi="Arial" w:cs="Arial"/>
          <w:lang w:val="en-DE"/>
        </w:rPr>
        <w:t xml:space="preserve"> </w:t>
      </w:r>
      <w:r w:rsidR="00B07394" w:rsidRPr="002535B9">
        <w:rPr>
          <w:rFonts w:ascii="Arial" w:hAnsi="Arial" w:cs="Arial"/>
          <w:lang w:val="en-DE"/>
        </w:rPr>
        <w:t xml:space="preserve">The Central Controller Unit is designed for indoor installation with an IP20 or higher </w:t>
      </w:r>
      <w:r w:rsidR="00B07394" w:rsidRPr="002535B9">
        <w:rPr>
          <w:rFonts w:ascii="Arial" w:hAnsi="Arial" w:cs="Arial"/>
          <w:lang w:val="en-DE"/>
        </w:rPr>
        <w:lastRenderedPageBreak/>
        <w:t>ingress protection rating, consistent with standard practices for MPPT controllers, inverters, and battery banks.</w:t>
      </w:r>
    </w:p>
    <w:p w14:paraId="7B491F75" w14:textId="77777777" w:rsidR="008B6A27" w:rsidRPr="002535B9" w:rsidRDefault="008B6A27" w:rsidP="008B6A27">
      <w:pPr>
        <w:rPr>
          <w:rFonts w:ascii="Arial" w:hAnsi="Arial" w:cs="Arial"/>
          <w:lang w:val="en-DE"/>
        </w:rPr>
      </w:pPr>
      <w:r w:rsidRPr="002535B9">
        <w:rPr>
          <w:rFonts w:ascii="Arial" w:hAnsi="Arial" w:cs="Arial"/>
          <w:lang w:val="en-DE"/>
        </w:rPr>
        <w:t>The software module (130), accessible via a web-based interface, enables administrators to register and configure Power Modules and LCMs, set priority schedules, monitor performance, manage event/error logs, perform firmware updates, and enable maintenance mode, which disconnects all modules from Voltage Tiers. When a Power Unit (210) is rerouted via the hardware-based AUX Switch (225) in a Power Module (200) to power the 48V AUX line, it reports 0A, potentially triggering “Faulty Power Unit” logs; the software module allows configuration to mark such a Power Unit as an AUX Unit, suppressing these logs to prevent false fault indications.</w:t>
      </w:r>
    </w:p>
    <w:p w14:paraId="1918C100" w14:textId="38879161" w:rsidR="00843EF3" w:rsidRPr="002535B9" w:rsidRDefault="00843EF3" w:rsidP="00843EF3">
      <w:pPr>
        <w:rPr>
          <w:rFonts w:ascii="Arial" w:hAnsi="Arial" w:cs="Arial"/>
        </w:rPr>
      </w:pPr>
      <w:r w:rsidRPr="002535B9">
        <w:rPr>
          <w:rFonts w:ascii="Arial" w:hAnsi="Arial" w:cs="Arial"/>
          <w:lang w:val="en-DE"/>
        </w:rPr>
        <w:t xml:space="preserve">The software module periodically (every 1–5 seconds) or upon events—such as new load activation, voltage sag, overcurrent, transient load spikes, Power Module status changes, or solar generation fluctuations—recalculates Voltage Tier assignments based on real-time demand, available capacity, and user-defined priority schedules. It compares total demand against capacity, disconnecting lower-priority LCMs if necessary, and retains stable LCM assignments when their Voltage Tier matches the appliance’s requirements and capacity is sufficient to minimize switch wear. The module determines optimal series string configurations within Power Modules to construct required Voltage Tiers (e.g., combining three 48V Power Units for 144V), ensuring current compatibility for efficient power delivery. </w:t>
      </w:r>
      <w:r w:rsidR="00715776" w:rsidRPr="002535B9">
        <w:rPr>
          <w:rFonts w:ascii="Arial" w:hAnsi="Arial" w:cs="Arial"/>
        </w:rPr>
        <w:t>Multiple series strings, whether from the same Power Module or different Power Modules, can be connected in parallel to the same Voltage Tier</w:t>
      </w:r>
      <w:r w:rsidR="00721055" w:rsidRPr="002535B9">
        <w:rPr>
          <w:rFonts w:ascii="Arial" w:hAnsi="Arial" w:cs="Arial"/>
        </w:rPr>
        <w:t xml:space="preserve"> as needed</w:t>
      </w:r>
      <w:r w:rsidR="00715776" w:rsidRPr="002535B9">
        <w:rPr>
          <w:rFonts w:ascii="Arial" w:hAnsi="Arial" w:cs="Arial"/>
        </w:rPr>
        <w:t>, with the total current limited by the 60A Tier Bridge Breaker (420) rating.</w:t>
      </w:r>
      <w:r w:rsidR="00C919F6" w:rsidRPr="002535B9">
        <w:rPr>
          <w:rFonts w:ascii="Arial" w:hAnsi="Arial" w:cs="Arial"/>
        </w:rPr>
        <w:t xml:space="preserve"> </w:t>
      </w:r>
      <w:r w:rsidR="006B102D" w:rsidRPr="002535B9">
        <w:rPr>
          <w:rFonts w:ascii="Arial" w:hAnsi="Arial" w:cs="Arial"/>
        </w:rPr>
        <w:t>The system enables efficient Power Unit utilization through current sharing among multiple LCMs connected to the same Voltage Tier. For example, two LCMs each drawing 2.5A at 48V (total 5A)</w:t>
      </w:r>
      <w:r w:rsidR="001D4E25" w:rsidRPr="002535B9">
        <w:rPr>
          <w:rFonts w:ascii="Arial" w:hAnsi="Arial" w:cs="Arial"/>
        </w:rPr>
        <w:t>, can</w:t>
      </w:r>
      <w:r w:rsidR="006B102D" w:rsidRPr="002535B9">
        <w:rPr>
          <w:rFonts w:ascii="Arial" w:hAnsi="Arial" w:cs="Arial"/>
        </w:rPr>
        <w:t xml:space="preserve"> be served by a single 48V Power Unit rated at 6A, rather than requiring two separate Power Units. This sharing capability significantly improves system efficiency and reduces the number of active Power Units required, particularly for partial-load conditions. </w:t>
      </w:r>
      <w:r w:rsidRPr="002535B9">
        <w:rPr>
          <w:rFonts w:ascii="Arial" w:hAnsi="Arial" w:cs="Arial"/>
          <w:lang w:val="en-DE"/>
        </w:rPr>
        <w:t>After recalculation, the Primary Controller sends instructions to the Mini Controllers (220, 310) of the Power Modules and LCMs to implement the new Voltage Tier assignments.</w:t>
      </w:r>
    </w:p>
    <w:p w14:paraId="4294F5CC" w14:textId="77777777" w:rsidR="008E34EB" w:rsidRPr="002535B9" w:rsidRDefault="008E34EB" w:rsidP="002250CD">
      <w:pPr>
        <w:rPr>
          <w:rFonts w:ascii="Arial" w:hAnsi="Arial" w:cs="Arial"/>
          <w:lang w:val="en-DE"/>
        </w:rPr>
      </w:pPr>
      <w:r w:rsidRPr="002535B9">
        <w:rPr>
          <w:rFonts w:ascii="Arial" w:hAnsi="Arial" w:cs="Arial"/>
          <w:lang w:val="en-DE"/>
        </w:rPr>
        <w:t>Each Power Module’s Mini Controller (220) first constructs the requested series string internally and measures its voltage output using integrated sensing elements (e.g., A/V Sensors, 230). Upon confirming the voltage falls within the expected threshold range for the assigned tier, the Mini Controller activates switching elements (e.g., MOSFETs) to connect the series output to the appropriate Voltage Tier Connectors (250). This pre-connection validation ensures accuracy and safety before connection to the high-voltage bus infrastructure.</w:t>
      </w:r>
    </w:p>
    <w:p w14:paraId="58E2AB11" w14:textId="10940F9B" w:rsidR="00106EEB" w:rsidRPr="002535B9" w:rsidRDefault="00875BAF" w:rsidP="008279F8">
      <w:pPr>
        <w:rPr>
          <w:rFonts w:ascii="Arial" w:hAnsi="Arial" w:cs="Arial"/>
          <w:lang w:val="en-DE"/>
        </w:rPr>
      </w:pPr>
      <w:r w:rsidRPr="002535B9">
        <w:rPr>
          <w:rFonts w:ascii="Arial" w:hAnsi="Arial" w:cs="Arial"/>
          <w:lang w:val="en-DE"/>
        </w:rPr>
        <w:t>LCMs may be reassigned to higher or lower Voltage Tiers based on demand changes and their configured voltage ranges. The software module updates the assignment table dynamically, balancing active and idle LCM needs with bus bar availability. A safety protocol verifies voltage compatibility across Power Modules, Voltage Tiers, and LCMs, ensuring reconfiguration latency remains below 200 ms to maintain continuous appliance operation.</w:t>
      </w:r>
    </w:p>
    <w:p w14:paraId="25D41404" w14:textId="3BCAAE89" w:rsidR="00F1218B" w:rsidRPr="002535B9" w:rsidRDefault="00F1218B" w:rsidP="00F1218B">
      <w:pPr>
        <w:pStyle w:val="berschrift4"/>
        <w:rPr>
          <w:rFonts w:ascii="Arial" w:hAnsi="Arial" w:cs="Arial"/>
        </w:rPr>
      </w:pPr>
      <w:r w:rsidRPr="002535B9">
        <w:rPr>
          <w:rFonts w:ascii="Arial" w:hAnsi="Arial" w:cs="Arial"/>
        </w:rPr>
        <w:t>Power module (200)</w:t>
      </w:r>
    </w:p>
    <w:p w14:paraId="08938D25" w14:textId="77777777" w:rsidR="00620026" w:rsidRPr="002535B9" w:rsidRDefault="00620026" w:rsidP="00620026">
      <w:pPr>
        <w:rPr>
          <w:rFonts w:ascii="Arial" w:hAnsi="Arial" w:cs="Arial"/>
          <w:lang w:val="en-DE"/>
        </w:rPr>
      </w:pPr>
      <w:r w:rsidRPr="002535B9">
        <w:rPr>
          <w:rFonts w:ascii="Arial" w:hAnsi="Arial" w:cs="Arial"/>
          <w:lang w:val="en-DE"/>
        </w:rPr>
        <w:t xml:space="preserve">The Power Module (200) serves as the interface between a power supply, such as solar panels, and the Voltage Tiers, processing input power for distribution within the system. </w:t>
      </w:r>
    </w:p>
    <w:p w14:paraId="1F9A7F7D" w14:textId="69103955" w:rsidR="00620026" w:rsidRPr="002535B9" w:rsidRDefault="006E50EE" w:rsidP="00620026">
      <w:pPr>
        <w:rPr>
          <w:rFonts w:ascii="Arial" w:hAnsi="Arial" w:cs="Arial"/>
          <w:lang w:val="en-DE"/>
        </w:rPr>
      </w:pPr>
      <w:r w:rsidRPr="002535B9">
        <w:rPr>
          <w:rFonts w:ascii="Arial" w:hAnsi="Arial" w:cs="Arial"/>
          <w:lang w:val="en-DE"/>
        </w:rPr>
        <w:t xml:space="preserve">In the preferred embodiment, it accepts up to five boosted solar panel inputs (205) at 96V, processed through five DC Buck Converters (208) to produce ten 48V Power Units </w:t>
      </w:r>
      <w:r w:rsidRPr="002535B9">
        <w:rPr>
          <w:rFonts w:ascii="Arial" w:hAnsi="Arial" w:cs="Arial"/>
          <w:lang w:val="en-DE"/>
        </w:rPr>
        <w:lastRenderedPageBreak/>
        <w:t>(210).</w:t>
      </w:r>
      <w:r w:rsidR="00620026" w:rsidRPr="002535B9">
        <w:rPr>
          <w:rFonts w:ascii="Arial" w:hAnsi="Arial" w:cs="Arial"/>
          <w:lang w:val="en-DE"/>
        </w:rPr>
        <w:t xml:space="preserve"> A semiconductor-based Switching Matrix (240) combines Power Units into multiple series strings simultaneously (up to 7 Power Units in series, e.g., one Power Unit for 48V, two for 96V, three for 144V, up to seven for 336V) and connects them to Voltage Tiers via Voltage Tier Connectors (250). Each Power Unit includes an A/V Sensor (230) and a Probing Circuit (231) to measure voltage and current, enabling telemetry reporting even when idle, ensuring accurate availability detection. A Temperature Sensor (235) monitors internal conditions. The Mini Controller (220) manages the Switching Matrix and Probing Circuits, executing commands from the Central Controller to form multiple series strings simultaneously and connect to Voltage Tiers. </w:t>
      </w:r>
      <w:r w:rsidR="0070482E" w:rsidRPr="002535B9">
        <w:rPr>
          <w:rFonts w:ascii="Arial" w:hAnsi="Arial" w:cs="Arial"/>
        </w:rPr>
        <w:t>The switching matrix enables simultaneous creation of series strings with different voltages (e.g., one string at 48V, another at 144V) or multiple strings at the same voltage, which can be connected to the same or different Voltage Tiers based on system requirements.</w:t>
      </w:r>
      <w:r w:rsidR="00A639B6" w:rsidRPr="002535B9">
        <w:rPr>
          <w:rFonts w:ascii="Arial" w:hAnsi="Arial" w:cs="Arial"/>
        </w:rPr>
        <w:t xml:space="preserve"> </w:t>
      </w:r>
      <w:r w:rsidR="005840A2" w:rsidRPr="002535B9">
        <w:rPr>
          <w:rFonts w:ascii="Arial" w:hAnsi="Arial" w:cs="Arial"/>
        </w:rPr>
        <w:t xml:space="preserve">The system enables efficient Power Unit utilization through current sharing among multiple LCMs connected to the same Voltage Tier via the parallel connection inherent in the bus bar architecture. When multiple LCMs are connected to the same Load Bus Bar (430), they naturally share the available current from all Power Module series strings connected to the corresponding Power Bus Bar (410) through the Tier Bridge Breaker (420). The Primary Controller (110) monitors the aggregate current demand from all LCMs on each Voltage Tier via their A/V Sensors (330) and allocates only the minimum number of Power Units necessary to meet this total demand. For example, two LCMs each drawing 2.5A at 48V (total 5A) can be served by a single 48V Power Unit rated at 6A, rather than requiring two separate Power Units. This sharing capability, enabled by the bus bar architecture and real-time monitoring, significantly improves system efficiency and reduces the number of active Power Units required, particularly for partial-load conditions. </w:t>
      </w:r>
      <w:r w:rsidR="00620026" w:rsidRPr="002535B9">
        <w:rPr>
          <w:rFonts w:ascii="Arial" w:hAnsi="Arial" w:cs="Arial"/>
          <w:lang w:val="en-DE"/>
        </w:rPr>
        <w:t>It</w:t>
      </w:r>
      <w:r w:rsidR="00525F13" w:rsidRPr="002535B9">
        <w:rPr>
          <w:rFonts w:ascii="Arial" w:hAnsi="Arial" w:cs="Arial"/>
          <w:lang w:val="en-DE"/>
        </w:rPr>
        <w:t xml:space="preserve"> </w:t>
      </w:r>
      <w:r w:rsidR="00620026" w:rsidRPr="002535B9">
        <w:rPr>
          <w:rFonts w:ascii="Arial" w:hAnsi="Arial" w:cs="Arial"/>
          <w:lang w:val="en-DE"/>
        </w:rPr>
        <w:t xml:space="preserve">reports telemetry (voltage, current, temperature) and configuration status in real time. </w:t>
      </w:r>
    </w:p>
    <w:p w14:paraId="0A328EB5" w14:textId="50995BBE" w:rsidR="006709E5" w:rsidRPr="002535B9" w:rsidRDefault="006709E5" w:rsidP="00620026">
      <w:pPr>
        <w:rPr>
          <w:rFonts w:ascii="Arial" w:hAnsi="Arial" w:cs="Arial"/>
          <w:lang w:val="en-DE"/>
        </w:rPr>
      </w:pPr>
      <w:r w:rsidRPr="002535B9">
        <w:rPr>
          <w:rFonts w:ascii="Arial" w:hAnsi="Arial" w:cs="Arial"/>
          <w:lang w:val="en-DE"/>
        </w:rPr>
        <w:t>A hardware-based AUX Switch (225) allows one Power Unit to bypass the Switching Matrix and power the 48V AUX line for the Central Controller Unit, independent of semiconductor switching element gate control or Central Controller commands. A Low-Voltage and Signal Adapter (215) connects to the 12V AUX line and communication bus for power and telemetry exchange. The AUX Switch may be implemented as a semiconductor-based switch, using silicon MOSFETs, Gallium Nitride (GaN), or Silicon Carbide (SiC) transistors, or as a mechanical relay, to dedicate one Power Unit to the 48V AUX line, bypassing the semiconductor-based Switching Matrix.</w:t>
      </w:r>
    </w:p>
    <w:p w14:paraId="0519A27D" w14:textId="77777777" w:rsidR="00620026" w:rsidRPr="002535B9" w:rsidRDefault="00620026" w:rsidP="00620026">
      <w:pPr>
        <w:rPr>
          <w:rFonts w:ascii="Arial" w:hAnsi="Arial" w:cs="Arial"/>
          <w:b/>
          <w:bCs/>
          <w:lang w:val="en-DE"/>
        </w:rPr>
      </w:pPr>
      <w:r w:rsidRPr="002535B9">
        <w:rPr>
          <w:rFonts w:ascii="Arial" w:hAnsi="Arial" w:cs="Arial"/>
          <w:b/>
          <w:bCs/>
          <w:lang w:val="en-DE"/>
        </w:rPr>
        <w:t xml:space="preserve">Power Module Diagnostics </w:t>
      </w:r>
    </w:p>
    <w:p w14:paraId="437B367E" w14:textId="07EDE067" w:rsidR="00620026" w:rsidRPr="002535B9" w:rsidRDefault="00620026" w:rsidP="00620026">
      <w:pPr>
        <w:rPr>
          <w:rFonts w:ascii="Arial" w:hAnsi="Arial" w:cs="Arial"/>
          <w:lang w:val="en-DE"/>
        </w:rPr>
      </w:pPr>
      <w:r w:rsidRPr="002535B9">
        <w:rPr>
          <w:rFonts w:ascii="Arial" w:hAnsi="Arial" w:cs="Arial"/>
          <w:lang w:val="en-DE"/>
        </w:rPr>
        <w:t xml:space="preserve">Each Power Module (200) includes ten probing </w:t>
      </w:r>
      <w:r w:rsidR="009609D8" w:rsidRPr="002535B9">
        <w:rPr>
          <w:rFonts w:ascii="Arial" w:hAnsi="Arial" w:cs="Arial"/>
          <w:lang w:val="en-DE"/>
        </w:rPr>
        <w:t xml:space="preserve">circuits containing a </w:t>
      </w:r>
      <w:r w:rsidRPr="002535B9">
        <w:rPr>
          <w:rFonts w:ascii="Arial" w:hAnsi="Arial" w:cs="Arial"/>
          <w:lang w:val="en-DE"/>
        </w:rPr>
        <w:t>semiconductor switching element</w:t>
      </w:r>
      <w:r w:rsidR="009609D8" w:rsidRPr="002535B9">
        <w:rPr>
          <w:rFonts w:ascii="Arial" w:hAnsi="Arial" w:cs="Arial"/>
          <w:lang w:val="en-DE"/>
        </w:rPr>
        <w:t xml:space="preserve"> and a Ampere/Voltage sensor</w:t>
      </w:r>
      <w:r w:rsidRPr="002535B9">
        <w:rPr>
          <w:rFonts w:ascii="Arial" w:hAnsi="Arial" w:cs="Arial"/>
          <w:lang w:val="en-DE"/>
        </w:rPr>
        <w:t xml:space="preserve">, one per Power Unit (210), for current measurement of idle Power Units. Controlled by the Mini Controller (220), these </w:t>
      </w:r>
      <w:r w:rsidR="003B31DE" w:rsidRPr="002535B9">
        <w:rPr>
          <w:rFonts w:ascii="Arial" w:hAnsi="Arial" w:cs="Arial"/>
          <w:lang w:val="en-DE"/>
        </w:rPr>
        <w:t>circuits</w:t>
      </w:r>
      <w:r w:rsidRPr="002535B9">
        <w:rPr>
          <w:rFonts w:ascii="Arial" w:hAnsi="Arial" w:cs="Arial"/>
          <w:lang w:val="en-DE"/>
        </w:rPr>
        <w:t xml:space="preserve"> enable fault detection and status monitoring, separate from the switching matrix (240), and are used when Power Units are not in a series string. </w:t>
      </w:r>
    </w:p>
    <w:p w14:paraId="68E64DE2" w14:textId="77777777" w:rsidR="00620026" w:rsidRPr="002535B9" w:rsidRDefault="00620026" w:rsidP="00620026">
      <w:pPr>
        <w:rPr>
          <w:rFonts w:ascii="Arial" w:hAnsi="Arial" w:cs="Arial"/>
          <w:b/>
          <w:bCs/>
          <w:lang w:val="en-DE"/>
        </w:rPr>
      </w:pPr>
      <w:r w:rsidRPr="002535B9">
        <w:rPr>
          <w:rFonts w:ascii="Arial" w:hAnsi="Arial" w:cs="Arial"/>
          <w:b/>
          <w:bCs/>
          <w:lang w:val="en-DE"/>
        </w:rPr>
        <w:t xml:space="preserve">Switching Matrix Embodiments </w:t>
      </w:r>
    </w:p>
    <w:p w14:paraId="6646D1FB" w14:textId="1907309B" w:rsidR="00620026" w:rsidRPr="002535B9" w:rsidRDefault="00620026" w:rsidP="00620026">
      <w:pPr>
        <w:rPr>
          <w:rFonts w:ascii="Arial" w:hAnsi="Arial" w:cs="Arial"/>
          <w:lang w:val="en-DE"/>
        </w:rPr>
      </w:pPr>
      <w:r w:rsidRPr="002535B9">
        <w:rPr>
          <w:rFonts w:ascii="Arial" w:hAnsi="Arial" w:cs="Arial"/>
          <w:lang w:val="en-DE"/>
        </w:rPr>
        <w:t xml:space="preserve">The switching matrix (240) connects ten Power Units (210) in series-only configurations to form series strings for Voltage Tiers (e.g., 48V to 336V in 48V increments), under control of the Mini Controller (220) and </w:t>
      </w:r>
      <w:r w:rsidR="003B31DE" w:rsidRPr="002535B9">
        <w:rPr>
          <w:rFonts w:ascii="Arial" w:hAnsi="Arial" w:cs="Arial"/>
          <w:lang w:val="en-DE"/>
        </w:rPr>
        <w:t>Primary</w:t>
      </w:r>
      <w:r w:rsidRPr="002535B9">
        <w:rPr>
          <w:rFonts w:ascii="Arial" w:hAnsi="Arial" w:cs="Arial"/>
          <w:lang w:val="en-DE"/>
        </w:rPr>
        <w:t xml:space="preserve"> Controller (1</w:t>
      </w:r>
      <w:r w:rsidR="003B31DE" w:rsidRPr="002535B9">
        <w:rPr>
          <w:rFonts w:ascii="Arial" w:hAnsi="Arial" w:cs="Arial"/>
          <w:lang w:val="en-DE"/>
        </w:rPr>
        <w:t>1</w:t>
      </w:r>
      <w:r w:rsidRPr="002535B9">
        <w:rPr>
          <w:rFonts w:ascii="Arial" w:hAnsi="Arial" w:cs="Arial"/>
          <w:lang w:val="en-DE"/>
        </w:rPr>
        <w:t>0). Two embodiments are disclosed, balancing flexibility and efficiency, as shown in FIG. 4A and 4B, with switching element counts compared in</w:t>
      </w:r>
      <w:r w:rsidR="00F005EE" w:rsidRPr="002535B9">
        <w:rPr>
          <w:rFonts w:ascii="Arial" w:hAnsi="Arial" w:cs="Arial"/>
          <w:lang w:val="en-DE"/>
        </w:rPr>
        <w:t xml:space="preserve"> </w:t>
      </w:r>
      <w:r w:rsidR="002110B0" w:rsidRPr="002535B9">
        <w:rPr>
          <w:rFonts w:ascii="Arial" w:hAnsi="Arial" w:cs="Arial"/>
          <w:lang w:val="en-DE"/>
        </w:rPr>
        <w:t xml:space="preserve">Table2: </w:t>
      </w:r>
      <w:r w:rsidR="002110B0" w:rsidRPr="002535B9">
        <w:rPr>
          <w:rFonts w:ascii="Arial" w:hAnsi="Arial" w:cs="Arial"/>
        </w:rPr>
        <w:t>Switching Element Count Comparison</w:t>
      </w:r>
      <w:r w:rsidRPr="002535B9">
        <w:rPr>
          <w:rFonts w:ascii="Arial" w:hAnsi="Arial" w:cs="Arial"/>
          <w:lang w:val="en-DE"/>
        </w:rPr>
        <w:t xml:space="preserve">. </w:t>
      </w:r>
    </w:p>
    <w:p w14:paraId="45F28631" w14:textId="199F53D1" w:rsidR="00620026" w:rsidRPr="002535B9" w:rsidRDefault="00620026" w:rsidP="00620026">
      <w:pPr>
        <w:rPr>
          <w:rFonts w:ascii="Arial" w:hAnsi="Arial" w:cs="Arial"/>
          <w:lang w:val="en-DE"/>
        </w:rPr>
      </w:pPr>
      <w:r w:rsidRPr="002535B9">
        <w:rPr>
          <w:rFonts w:ascii="Arial" w:hAnsi="Arial" w:cs="Arial"/>
          <w:u w:val="single"/>
          <w:lang w:val="en-DE"/>
        </w:rPr>
        <w:t>First Embodiment</w:t>
      </w:r>
      <w:r w:rsidR="00604048" w:rsidRPr="002535B9">
        <w:rPr>
          <w:rFonts w:ascii="Arial" w:hAnsi="Arial" w:cs="Arial"/>
          <w:u w:val="single"/>
          <w:lang w:val="en-DE"/>
        </w:rPr>
        <w:t xml:space="preserve"> (500)</w:t>
      </w:r>
      <w:r w:rsidRPr="002535B9">
        <w:rPr>
          <w:rFonts w:ascii="Arial" w:hAnsi="Arial" w:cs="Arial"/>
          <w:u w:val="single"/>
          <w:lang w:val="en-DE"/>
        </w:rPr>
        <w:t>:</w:t>
      </w:r>
      <w:r w:rsidRPr="002535B9">
        <w:rPr>
          <w:rFonts w:ascii="Arial" w:hAnsi="Arial" w:cs="Arial"/>
          <w:lang w:val="en-DE"/>
        </w:rPr>
        <w:t xml:space="preserve"> Full Interconnection Matrix (244 Switching Elements) </w:t>
      </w:r>
    </w:p>
    <w:p w14:paraId="38D37EB3" w14:textId="77777777" w:rsidR="00675A86" w:rsidRPr="002535B9" w:rsidRDefault="00620026" w:rsidP="003B31DE">
      <w:pPr>
        <w:ind w:left="720"/>
        <w:rPr>
          <w:rFonts w:ascii="Arial" w:hAnsi="Arial" w:cs="Arial"/>
          <w:lang w:val="en-DE"/>
        </w:rPr>
      </w:pPr>
      <w:r w:rsidRPr="002535B9">
        <w:rPr>
          <w:rFonts w:ascii="Arial" w:hAnsi="Arial" w:cs="Arial"/>
          <w:lang w:val="en-DE"/>
        </w:rPr>
        <w:lastRenderedPageBreak/>
        <w:t>This embodiment uses 244 semiconductor switching elements for full interconnection flexibility:</w:t>
      </w:r>
    </w:p>
    <w:p w14:paraId="60E421BA" w14:textId="0E078BB9" w:rsidR="00620026" w:rsidRPr="002535B9" w:rsidRDefault="00620026" w:rsidP="00675A86">
      <w:pPr>
        <w:pStyle w:val="Listenabsatz"/>
        <w:numPr>
          <w:ilvl w:val="1"/>
          <w:numId w:val="15"/>
        </w:numPr>
        <w:rPr>
          <w:rFonts w:ascii="Arial" w:hAnsi="Arial" w:cs="Arial"/>
        </w:rPr>
      </w:pPr>
      <w:r w:rsidRPr="002535B9">
        <w:rPr>
          <w:rFonts w:ascii="Arial" w:hAnsi="Arial" w:cs="Arial"/>
        </w:rPr>
        <w:t xml:space="preserve">70 switching elements </w:t>
      </w:r>
      <w:r w:rsidR="00AD180A" w:rsidRPr="002535B9">
        <w:rPr>
          <w:rFonts w:ascii="Arial" w:hAnsi="Arial" w:cs="Arial"/>
        </w:rPr>
        <w:t xml:space="preserve">(510) </w:t>
      </w:r>
      <w:r w:rsidRPr="002535B9">
        <w:rPr>
          <w:rFonts w:ascii="Arial" w:hAnsi="Arial" w:cs="Arial"/>
        </w:rPr>
        <w:t xml:space="preserve">connect seven series strings to the positive poles of ten Power Units (7 × 10). </w:t>
      </w:r>
    </w:p>
    <w:p w14:paraId="2AEEBC2E" w14:textId="6E19406F" w:rsidR="00620026" w:rsidRPr="002535B9" w:rsidRDefault="00620026" w:rsidP="00675A86">
      <w:pPr>
        <w:pStyle w:val="Listenabsatz"/>
        <w:numPr>
          <w:ilvl w:val="1"/>
          <w:numId w:val="15"/>
        </w:numPr>
        <w:rPr>
          <w:rFonts w:ascii="Arial" w:hAnsi="Arial" w:cs="Arial"/>
        </w:rPr>
      </w:pPr>
      <w:r w:rsidRPr="002535B9">
        <w:rPr>
          <w:rFonts w:ascii="Arial" w:hAnsi="Arial" w:cs="Arial"/>
        </w:rPr>
        <w:t>70 switching elements</w:t>
      </w:r>
      <w:r w:rsidR="00AD180A" w:rsidRPr="002535B9">
        <w:rPr>
          <w:rFonts w:ascii="Arial" w:hAnsi="Arial" w:cs="Arial"/>
        </w:rPr>
        <w:t xml:space="preserve"> (520)</w:t>
      </w:r>
      <w:r w:rsidRPr="002535B9">
        <w:rPr>
          <w:rFonts w:ascii="Arial" w:hAnsi="Arial" w:cs="Arial"/>
        </w:rPr>
        <w:t xml:space="preserve"> connect the negative poles (7 × 10). </w:t>
      </w:r>
    </w:p>
    <w:p w14:paraId="23B601DC" w14:textId="06DC41DD" w:rsidR="00620026" w:rsidRPr="002535B9" w:rsidRDefault="00620026" w:rsidP="00675A86">
      <w:pPr>
        <w:pStyle w:val="Listenabsatz"/>
        <w:numPr>
          <w:ilvl w:val="1"/>
          <w:numId w:val="15"/>
        </w:numPr>
        <w:rPr>
          <w:rFonts w:ascii="Arial" w:hAnsi="Arial" w:cs="Arial"/>
        </w:rPr>
      </w:pPr>
      <w:r w:rsidRPr="002535B9">
        <w:rPr>
          <w:rFonts w:ascii="Arial" w:hAnsi="Arial" w:cs="Arial"/>
        </w:rPr>
        <w:t>90 switching elements</w:t>
      </w:r>
      <w:r w:rsidR="00AD180A" w:rsidRPr="002535B9">
        <w:rPr>
          <w:rFonts w:ascii="Arial" w:hAnsi="Arial" w:cs="Arial"/>
        </w:rPr>
        <w:t xml:space="preserve"> (530)</w:t>
      </w:r>
      <w:r w:rsidRPr="002535B9">
        <w:rPr>
          <w:rFonts w:ascii="Arial" w:hAnsi="Arial" w:cs="Arial"/>
        </w:rPr>
        <w:t xml:space="preserve"> enable any-order connections between Power Units’ negative and positive poles. </w:t>
      </w:r>
    </w:p>
    <w:p w14:paraId="187223E6" w14:textId="612B5C02" w:rsidR="00620026" w:rsidRPr="002535B9" w:rsidRDefault="00620026" w:rsidP="00675A86">
      <w:pPr>
        <w:pStyle w:val="Listenabsatz"/>
        <w:numPr>
          <w:ilvl w:val="1"/>
          <w:numId w:val="15"/>
        </w:numPr>
        <w:rPr>
          <w:rFonts w:ascii="Arial" w:hAnsi="Arial" w:cs="Arial"/>
        </w:rPr>
      </w:pPr>
      <w:r w:rsidRPr="002535B9">
        <w:rPr>
          <w:rFonts w:ascii="Arial" w:hAnsi="Arial" w:cs="Arial"/>
        </w:rPr>
        <w:t>14 validation switching elements (</w:t>
      </w:r>
      <w:r w:rsidR="005F7AB4" w:rsidRPr="002535B9">
        <w:rPr>
          <w:rFonts w:ascii="Arial" w:hAnsi="Arial" w:cs="Arial"/>
        </w:rPr>
        <w:t>540</w:t>
      </w:r>
      <w:r w:rsidRPr="002535B9">
        <w:rPr>
          <w:rFonts w:ascii="Arial" w:hAnsi="Arial" w:cs="Arial"/>
        </w:rPr>
        <w:t>) (7 positive, 7 negative) prevent Voltage Tier connections until 7 voltage sensors (</w:t>
      </w:r>
      <w:r w:rsidR="00590847" w:rsidRPr="002535B9">
        <w:rPr>
          <w:rFonts w:ascii="Arial" w:hAnsi="Arial" w:cs="Arial"/>
        </w:rPr>
        <w:t>505</w:t>
      </w:r>
      <w:r w:rsidRPr="002535B9">
        <w:rPr>
          <w:rFonts w:ascii="Arial" w:hAnsi="Arial" w:cs="Arial"/>
        </w:rPr>
        <w:t xml:space="preserve">) (one per string, measuring positive-to-negative pole pairs, e.g., 1+ to 1-) confirm the correct voltage. </w:t>
      </w:r>
    </w:p>
    <w:p w14:paraId="6DD7F343" w14:textId="77777777" w:rsidR="00620026" w:rsidRPr="002535B9" w:rsidRDefault="00620026" w:rsidP="003B31DE">
      <w:pPr>
        <w:ind w:left="720"/>
        <w:rPr>
          <w:rFonts w:ascii="Arial" w:hAnsi="Arial" w:cs="Arial"/>
          <w:lang w:val="en-DE"/>
        </w:rPr>
      </w:pPr>
      <w:r w:rsidRPr="002535B9">
        <w:rPr>
          <w:rFonts w:ascii="Arial" w:hAnsi="Arial" w:cs="Arial"/>
          <w:lang w:val="en-DE"/>
        </w:rPr>
        <w:t xml:space="preserve">This configuration supports seven simultaneous series strings with unrestricted Power Unit ordering. </w:t>
      </w:r>
    </w:p>
    <w:p w14:paraId="109C40D6" w14:textId="77777777" w:rsidR="00620026" w:rsidRPr="002535B9" w:rsidRDefault="00620026" w:rsidP="003B31DE">
      <w:pPr>
        <w:ind w:left="720"/>
        <w:rPr>
          <w:rFonts w:ascii="Arial" w:hAnsi="Arial" w:cs="Arial"/>
          <w:lang w:val="en-DE"/>
        </w:rPr>
      </w:pPr>
      <w:r w:rsidRPr="002535B9">
        <w:rPr>
          <w:rFonts w:ascii="Arial" w:hAnsi="Arial" w:cs="Arial"/>
          <w:b/>
          <w:bCs/>
          <w:lang w:val="en-DE"/>
        </w:rPr>
        <w:t>Advantages:</w:t>
      </w:r>
      <w:r w:rsidRPr="002535B9">
        <w:rPr>
          <w:rFonts w:ascii="Arial" w:hAnsi="Arial" w:cs="Arial"/>
          <w:lang w:val="en-DE"/>
        </w:rPr>
        <w:t xml:space="preserve"> High flexibility for complex load profiles; robust voltage verification. </w:t>
      </w:r>
    </w:p>
    <w:p w14:paraId="55701002" w14:textId="77777777" w:rsidR="00620026" w:rsidRPr="002535B9" w:rsidRDefault="00620026" w:rsidP="003B31DE">
      <w:pPr>
        <w:ind w:left="720"/>
        <w:rPr>
          <w:rFonts w:ascii="Arial" w:hAnsi="Arial" w:cs="Arial"/>
          <w:lang w:val="en-DE"/>
        </w:rPr>
      </w:pPr>
      <w:r w:rsidRPr="002535B9">
        <w:rPr>
          <w:rFonts w:ascii="Arial" w:hAnsi="Arial" w:cs="Arial"/>
          <w:b/>
          <w:bCs/>
          <w:lang w:val="en-DE"/>
        </w:rPr>
        <w:t>Disadvantages:</w:t>
      </w:r>
      <w:r w:rsidRPr="002535B9">
        <w:rPr>
          <w:rFonts w:ascii="Arial" w:hAnsi="Arial" w:cs="Arial"/>
          <w:lang w:val="en-DE"/>
        </w:rPr>
        <w:t xml:space="preserve"> Higher switching element count increases cost and complexity; interconnected design reduces fault isolation; 14 validation switching elements add active components. </w:t>
      </w:r>
    </w:p>
    <w:p w14:paraId="4722F464" w14:textId="4491A257" w:rsidR="00620026" w:rsidRPr="002535B9" w:rsidRDefault="00620026" w:rsidP="00620026">
      <w:pPr>
        <w:rPr>
          <w:rFonts w:ascii="Arial" w:hAnsi="Arial" w:cs="Arial"/>
          <w:lang w:val="en-DE"/>
        </w:rPr>
      </w:pPr>
      <w:r w:rsidRPr="002535B9">
        <w:rPr>
          <w:rFonts w:ascii="Arial" w:hAnsi="Arial" w:cs="Arial"/>
          <w:u w:val="single"/>
          <w:lang w:val="en-DE"/>
        </w:rPr>
        <w:t>Second Embodiment</w:t>
      </w:r>
      <w:r w:rsidR="00604048" w:rsidRPr="002535B9">
        <w:rPr>
          <w:rFonts w:ascii="Arial" w:hAnsi="Arial" w:cs="Arial"/>
          <w:u w:val="single"/>
          <w:lang w:val="en-DE"/>
        </w:rPr>
        <w:t xml:space="preserve"> (550)</w:t>
      </w:r>
      <w:r w:rsidRPr="002535B9">
        <w:rPr>
          <w:rFonts w:ascii="Arial" w:hAnsi="Arial" w:cs="Arial"/>
          <w:u w:val="single"/>
          <w:lang w:val="en-DE"/>
        </w:rPr>
        <w:t>:</w:t>
      </w:r>
      <w:r w:rsidRPr="002535B9">
        <w:rPr>
          <w:rFonts w:ascii="Arial" w:hAnsi="Arial" w:cs="Arial"/>
          <w:lang w:val="en-DE"/>
        </w:rPr>
        <w:t xml:space="preserve"> Optimized Line-Based Matrix (220 Switching Elements) </w:t>
      </w:r>
    </w:p>
    <w:p w14:paraId="23068E1A" w14:textId="48A675F6" w:rsidR="00620026" w:rsidRPr="002535B9" w:rsidRDefault="00620026" w:rsidP="00623A31">
      <w:pPr>
        <w:ind w:left="720"/>
        <w:rPr>
          <w:rFonts w:ascii="Arial" w:hAnsi="Arial" w:cs="Arial"/>
          <w:lang w:val="en-DE"/>
        </w:rPr>
      </w:pPr>
      <w:r w:rsidRPr="002535B9">
        <w:rPr>
          <w:rFonts w:ascii="Arial" w:hAnsi="Arial" w:cs="Arial"/>
          <w:lang w:val="en-DE"/>
        </w:rPr>
        <w:t>This preferred embodiment uses 220 switching elements, a 9.84% reduction</w:t>
      </w:r>
      <w:r w:rsidR="00916E71" w:rsidRPr="002535B9">
        <w:rPr>
          <w:rFonts w:ascii="Arial" w:hAnsi="Arial" w:cs="Arial"/>
          <w:lang w:val="en-DE"/>
        </w:rPr>
        <w:t xml:space="preserve"> per Power Module</w:t>
      </w:r>
      <w:r w:rsidR="005441E6" w:rsidRPr="002535B9">
        <w:rPr>
          <w:rFonts w:ascii="Arial" w:hAnsi="Arial" w:cs="Arial"/>
          <w:lang w:val="en-DE"/>
        </w:rPr>
        <w:t xml:space="preserve"> compared to the First Embodiment</w:t>
      </w:r>
      <w:r w:rsidRPr="002535B9">
        <w:rPr>
          <w:rFonts w:ascii="Arial" w:hAnsi="Arial" w:cs="Arial"/>
          <w:lang w:val="en-DE"/>
        </w:rPr>
        <w:t xml:space="preserve">, organized into five lines with ten slots each: </w:t>
      </w:r>
    </w:p>
    <w:p w14:paraId="72F50DBE" w14:textId="13864B2F" w:rsidR="00312487" w:rsidRPr="002535B9" w:rsidRDefault="00312487" w:rsidP="00312487">
      <w:pPr>
        <w:pStyle w:val="Listenabsatz"/>
        <w:numPr>
          <w:ilvl w:val="1"/>
          <w:numId w:val="15"/>
        </w:numPr>
        <w:rPr>
          <w:rFonts w:ascii="Arial" w:hAnsi="Arial" w:cs="Arial"/>
        </w:rPr>
      </w:pPr>
      <w:r w:rsidRPr="002535B9">
        <w:rPr>
          <w:rFonts w:ascii="Arial" w:hAnsi="Arial" w:cs="Arial"/>
        </w:rPr>
        <w:t xml:space="preserve">35 switching elements </w:t>
      </w:r>
      <w:r w:rsidR="00A25FC4" w:rsidRPr="002535B9">
        <w:rPr>
          <w:rFonts w:ascii="Arial" w:hAnsi="Arial" w:cs="Arial"/>
        </w:rPr>
        <w:t xml:space="preserve">(560) </w:t>
      </w:r>
      <w:r w:rsidRPr="002535B9">
        <w:rPr>
          <w:rFonts w:ascii="Arial" w:hAnsi="Arial" w:cs="Arial"/>
        </w:rPr>
        <w:t xml:space="preserve">connect seven Voltage Tiers to the positive output of each line (7 × 5). </w:t>
      </w:r>
    </w:p>
    <w:p w14:paraId="318353D7" w14:textId="6DDBCDFA" w:rsidR="003206B8" w:rsidRPr="002535B9" w:rsidRDefault="003206B8" w:rsidP="003206B8">
      <w:pPr>
        <w:pStyle w:val="Listenabsatz"/>
        <w:numPr>
          <w:ilvl w:val="1"/>
          <w:numId w:val="15"/>
        </w:numPr>
        <w:rPr>
          <w:rFonts w:ascii="Arial" w:hAnsi="Arial" w:cs="Arial"/>
        </w:rPr>
      </w:pPr>
      <w:r w:rsidRPr="002535B9">
        <w:rPr>
          <w:rFonts w:ascii="Arial" w:hAnsi="Arial" w:cs="Arial"/>
        </w:rPr>
        <w:t xml:space="preserve">35 switching elements </w:t>
      </w:r>
      <w:r w:rsidR="00A25FC4" w:rsidRPr="002535B9">
        <w:rPr>
          <w:rFonts w:ascii="Arial" w:hAnsi="Arial" w:cs="Arial"/>
        </w:rPr>
        <w:t xml:space="preserve">(570) </w:t>
      </w:r>
      <w:r w:rsidRPr="002535B9">
        <w:rPr>
          <w:rFonts w:ascii="Arial" w:hAnsi="Arial" w:cs="Arial"/>
        </w:rPr>
        <w:t xml:space="preserve">connect seven Voltage Tiers to the </w:t>
      </w:r>
      <w:r w:rsidR="004021DB" w:rsidRPr="002535B9">
        <w:rPr>
          <w:rFonts w:ascii="Arial" w:hAnsi="Arial" w:cs="Arial"/>
        </w:rPr>
        <w:t>negative</w:t>
      </w:r>
      <w:r w:rsidRPr="002535B9">
        <w:rPr>
          <w:rFonts w:ascii="Arial" w:hAnsi="Arial" w:cs="Arial"/>
        </w:rPr>
        <w:t xml:space="preserve"> output of each line (7 × 5). </w:t>
      </w:r>
    </w:p>
    <w:p w14:paraId="4D8632E4" w14:textId="1E2446A7" w:rsidR="00620026" w:rsidRPr="002535B9" w:rsidRDefault="00620026" w:rsidP="00623A31">
      <w:pPr>
        <w:pStyle w:val="Listenabsatz"/>
        <w:numPr>
          <w:ilvl w:val="1"/>
          <w:numId w:val="15"/>
        </w:numPr>
        <w:rPr>
          <w:rFonts w:ascii="Arial" w:hAnsi="Arial" w:cs="Arial"/>
        </w:rPr>
      </w:pPr>
      <w:r w:rsidRPr="002535B9">
        <w:rPr>
          <w:rFonts w:ascii="Arial" w:hAnsi="Arial" w:cs="Arial"/>
        </w:rPr>
        <w:t>150 switching elements (5 × 10 × 3)</w:t>
      </w:r>
      <w:r w:rsidR="00A25FC4" w:rsidRPr="002535B9">
        <w:rPr>
          <w:rFonts w:ascii="Arial" w:hAnsi="Arial" w:cs="Arial"/>
        </w:rPr>
        <w:t>(580)</w:t>
      </w:r>
      <w:r w:rsidRPr="002535B9">
        <w:rPr>
          <w:rFonts w:ascii="Arial" w:hAnsi="Arial" w:cs="Arial"/>
        </w:rPr>
        <w:t xml:space="preserve"> include one bridge element (M1) to bypass a Power Unit and two elements (M2, M3) to include it in a series string, with exclusive control logic. </w:t>
      </w:r>
    </w:p>
    <w:p w14:paraId="19C520F5" w14:textId="55124D0A" w:rsidR="00620026" w:rsidRPr="002535B9" w:rsidRDefault="00620026" w:rsidP="00623A31">
      <w:pPr>
        <w:pStyle w:val="Listenabsatz"/>
        <w:numPr>
          <w:ilvl w:val="1"/>
          <w:numId w:val="15"/>
        </w:numPr>
        <w:rPr>
          <w:rFonts w:ascii="Arial" w:hAnsi="Arial" w:cs="Arial"/>
        </w:rPr>
      </w:pPr>
      <w:r w:rsidRPr="002535B9">
        <w:rPr>
          <w:rFonts w:ascii="Arial" w:hAnsi="Arial" w:cs="Arial"/>
        </w:rPr>
        <w:t>5 voltage sensors (</w:t>
      </w:r>
      <w:r w:rsidR="00590847" w:rsidRPr="002535B9">
        <w:rPr>
          <w:rFonts w:ascii="Arial" w:hAnsi="Arial" w:cs="Arial"/>
        </w:rPr>
        <w:t>505</w:t>
      </w:r>
      <w:r w:rsidRPr="002535B9">
        <w:rPr>
          <w:rFonts w:ascii="Arial" w:hAnsi="Arial" w:cs="Arial"/>
        </w:rPr>
        <w:t xml:space="preserve">) (one per line) verify series string voltage before Voltage Tier connection, eliminating validation switching elements. </w:t>
      </w:r>
    </w:p>
    <w:p w14:paraId="3A8E27ED" w14:textId="77777777" w:rsidR="00620026" w:rsidRPr="002535B9" w:rsidRDefault="00620026" w:rsidP="00623A31">
      <w:pPr>
        <w:ind w:left="720"/>
        <w:rPr>
          <w:rFonts w:ascii="Arial" w:hAnsi="Arial" w:cs="Arial"/>
          <w:lang w:val="en-DE"/>
        </w:rPr>
      </w:pPr>
      <w:r w:rsidRPr="002535B9">
        <w:rPr>
          <w:rFonts w:ascii="Arial" w:hAnsi="Arial" w:cs="Arial"/>
          <w:lang w:val="en-DE"/>
        </w:rPr>
        <w:t xml:space="preserve">This configuration supports five sequential series strings per line. </w:t>
      </w:r>
    </w:p>
    <w:p w14:paraId="7A9E8F87" w14:textId="77777777" w:rsidR="00620026" w:rsidRPr="002535B9" w:rsidRDefault="00620026" w:rsidP="00623A31">
      <w:pPr>
        <w:ind w:left="720"/>
        <w:rPr>
          <w:rFonts w:ascii="Arial" w:hAnsi="Arial" w:cs="Arial"/>
          <w:lang w:val="en-DE"/>
        </w:rPr>
      </w:pPr>
      <w:r w:rsidRPr="002535B9">
        <w:rPr>
          <w:rFonts w:ascii="Arial" w:hAnsi="Arial" w:cs="Arial"/>
          <w:b/>
          <w:bCs/>
          <w:lang w:val="en-DE"/>
        </w:rPr>
        <w:t>Advantages:</w:t>
      </w:r>
      <w:r w:rsidRPr="002535B9">
        <w:rPr>
          <w:rFonts w:ascii="Arial" w:hAnsi="Arial" w:cs="Arial"/>
          <w:lang w:val="en-DE"/>
        </w:rPr>
        <w:t xml:space="preserve"> Reduced switching element count lowers cost and power use; independent lines enhance fault isolation; simpler PCB layout; fewer validation components improve reliability. </w:t>
      </w:r>
    </w:p>
    <w:p w14:paraId="2FF5257B" w14:textId="77777777" w:rsidR="00620026" w:rsidRPr="002535B9" w:rsidRDefault="00620026" w:rsidP="00623A31">
      <w:pPr>
        <w:ind w:left="720"/>
        <w:rPr>
          <w:rFonts w:ascii="Arial" w:hAnsi="Arial" w:cs="Arial"/>
          <w:lang w:val="en-DE"/>
        </w:rPr>
      </w:pPr>
      <w:r w:rsidRPr="002535B9">
        <w:rPr>
          <w:rFonts w:ascii="Arial" w:hAnsi="Arial" w:cs="Arial"/>
          <w:b/>
          <w:bCs/>
          <w:lang w:val="en-DE"/>
        </w:rPr>
        <w:t>Disadvantages:</w:t>
      </w:r>
      <w:r w:rsidRPr="002535B9">
        <w:rPr>
          <w:rFonts w:ascii="Arial" w:hAnsi="Arial" w:cs="Arial"/>
          <w:lang w:val="en-DE"/>
        </w:rPr>
        <w:t xml:space="preserve"> Limited to five series strings; sequential Power Unit ordering reduces flexibility, though mitigated by multiple Power Modules. </w:t>
      </w:r>
    </w:p>
    <w:p w14:paraId="4A713151" w14:textId="660AD2B9" w:rsidR="00A0241A" w:rsidRPr="002535B9" w:rsidRDefault="00620026" w:rsidP="00620026">
      <w:pPr>
        <w:rPr>
          <w:rFonts w:ascii="Arial" w:hAnsi="Arial" w:cs="Arial"/>
          <w:lang w:val="en-DE"/>
        </w:rPr>
      </w:pPr>
      <w:r w:rsidRPr="002535B9">
        <w:rPr>
          <w:rFonts w:ascii="Arial" w:hAnsi="Arial" w:cs="Arial"/>
          <w:u w:val="single"/>
          <w:lang w:val="en-DE"/>
        </w:rPr>
        <w:t>Summary:</w:t>
      </w:r>
      <w:r w:rsidRPr="002535B9">
        <w:rPr>
          <w:rFonts w:ascii="Arial" w:hAnsi="Arial" w:cs="Arial"/>
          <w:lang w:val="en-DE"/>
        </w:rPr>
        <w:t xml:space="preserve"> Both embodiments enable dynamic Voltage Tier assignment, with the first offering maximum flexibility and the second optimizing efficiency</w:t>
      </w:r>
      <w:r w:rsidR="00E34E5C" w:rsidRPr="002535B9">
        <w:rPr>
          <w:rFonts w:ascii="Arial" w:hAnsi="Arial" w:cs="Arial"/>
          <w:lang w:val="en-DE"/>
        </w:rPr>
        <w:t>, reduced complexity</w:t>
      </w:r>
      <w:r w:rsidRPr="002535B9">
        <w:rPr>
          <w:rFonts w:ascii="Arial" w:hAnsi="Arial" w:cs="Arial"/>
          <w:lang w:val="en-DE"/>
        </w:rPr>
        <w:t xml:space="preserve"> and reliability.</w:t>
      </w:r>
      <w:r w:rsidR="00E34E5C" w:rsidRPr="002535B9">
        <w:rPr>
          <w:rFonts w:ascii="Arial" w:hAnsi="Arial" w:cs="Arial"/>
          <w:lang w:val="en-DE"/>
        </w:rPr>
        <w:t xml:space="preserve"> The modular tiered system’s linear-scaling architecture confines series connections within Power Modules, significantly reducing switching elements compared to the exponential-scaling crossbar matrix of SG 10202501817Q. For example, in typical medium scenarios (e.g., 20 solar panels, 40 Power Units, 10 loads), estimated </w:t>
      </w:r>
      <w:r w:rsidR="00D40329" w:rsidRPr="002535B9">
        <w:rPr>
          <w:rFonts w:ascii="Arial" w:hAnsi="Arial" w:cs="Arial"/>
          <w:lang w:val="en-DE"/>
        </w:rPr>
        <w:t>switching element</w:t>
      </w:r>
      <w:r w:rsidR="00E34E5C" w:rsidRPr="002535B9">
        <w:rPr>
          <w:rFonts w:ascii="Arial" w:hAnsi="Arial" w:cs="Arial"/>
          <w:lang w:val="en-DE"/>
        </w:rPr>
        <w:t xml:space="preserve"> reductions reach ~</w:t>
      </w:r>
      <w:r w:rsidR="00E81785" w:rsidRPr="002535B9">
        <w:rPr>
          <w:rFonts w:ascii="Arial" w:hAnsi="Arial" w:cs="Arial"/>
          <w:lang w:val="en-DE"/>
        </w:rPr>
        <w:t>56,87</w:t>
      </w:r>
      <w:r w:rsidR="00E34E5C" w:rsidRPr="002535B9">
        <w:rPr>
          <w:rFonts w:ascii="Arial" w:hAnsi="Arial" w:cs="Arial"/>
          <w:lang w:val="en-DE"/>
        </w:rPr>
        <w:t>%, with higher reductions (e.g., up to 74.24%) in larger configurations (e.g., 80 Power Units, 20 loads with 2 HVDCs).</w:t>
      </w:r>
      <w:r w:rsidRPr="002535B9">
        <w:rPr>
          <w:rFonts w:ascii="Arial" w:hAnsi="Arial" w:cs="Arial"/>
          <w:lang w:val="en-DE"/>
        </w:rPr>
        <w:t xml:space="preserve"> Probing switching elements, described separately, support diagnostics. </w:t>
      </w:r>
    </w:p>
    <w:p w14:paraId="127BF51C" w14:textId="1EABD4F6" w:rsidR="00F1218B" w:rsidRPr="002535B9" w:rsidRDefault="002D4F4D" w:rsidP="001928FC">
      <w:pPr>
        <w:pStyle w:val="berschrift4"/>
        <w:rPr>
          <w:rFonts w:ascii="Arial" w:hAnsi="Arial" w:cs="Arial"/>
        </w:rPr>
      </w:pPr>
      <w:r w:rsidRPr="002535B9">
        <w:rPr>
          <w:rFonts w:ascii="Arial" w:hAnsi="Arial" w:cs="Arial"/>
        </w:rPr>
        <w:lastRenderedPageBreak/>
        <w:t>Load connect module (LCM) (300)</w:t>
      </w:r>
    </w:p>
    <w:p w14:paraId="02A6645A" w14:textId="597D49A6" w:rsidR="001341DD" w:rsidRPr="002535B9" w:rsidRDefault="001341DD" w:rsidP="0035027F">
      <w:pPr>
        <w:rPr>
          <w:rFonts w:ascii="Arial" w:hAnsi="Arial" w:cs="Arial"/>
          <w:lang w:val="en-DE"/>
        </w:rPr>
      </w:pPr>
      <w:r w:rsidRPr="002535B9">
        <w:rPr>
          <w:rFonts w:ascii="Arial" w:hAnsi="Arial" w:cs="Arial"/>
          <w:lang w:val="en-DE"/>
        </w:rPr>
        <w:t>The Load Connect Module (LCM) (300) interfaces a single DC appliance, such as a DC air conditioner, DC refrigerator, or MPPT charge controller, via an APPL Connector (360) and defaults to connecting to the EXT Connector (370), even during system failure, ensuring power availability from an external source (e.g., MPPT or AC/DC adapter) during low solar capacity or nighttime operation. Appliances with built-in MPPT controllers are powered exclusively through the Voltage Tiers and not via the EXT port. A dedicated Voltage Sensor (330) measures the voltage at the EXT Port, with the Mini Controller (310) transmitting this data to the Primary Controller (110). This allows the Central Controller Unit to assess external power status and adjust LCM configurations accordingly.</w:t>
      </w:r>
    </w:p>
    <w:p w14:paraId="4CA4E857" w14:textId="77777777" w:rsidR="001341DD" w:rsidRPr="002535B9" w:rsidRDefault="001341DD" w:rsidP="001341DD">
      <w:pPr>
        <w:rPr>
          <w:rFonts w:ascii="Arial" w:hAnsi="Arial" w:cs="Arial"/>
          <w:lang w:val="en-DE"/>
        </w:rPr>
      </w:pPr>
      <w:r w:rsidRPr="002535B9">
        <w:rPr>
          <w:rFonts w:ascii="Arial" w:hAnsi="Arial" w:cs="Arial"/>
          <w:lang w:val="en-DE"/>
        </w:rPr>
        <w:t>The LCM’s MOSFET-based Switching Matrix (340), with 16 MOSFETs (14 for seven positive and negative Voltage Tiers, two for the EXT Port), ensures exclusive connection to either the EXT Port or a single Voltage Tier (350). The Mini Controller (310) controls the Switching Matrix, reporting telemetry (voltage, current, temperature) and configuration status in real-time via wired (e.g., CAN bus, I2C, RS-485) or wireless (e.g., Wi-Fi) protocols. An A/V Sensor (330) monitors appliance parameters, and a Temperature Sensor (335) tracks internal conditions.</w:t>
      </w:r>
    </w:p>
    <w:p w14:paraId="6D722107" w14:textId="77777777" w:rsidR="001341DD" w:rsidRPr="002535B9" w:rsidRDefault="001341DD" w:rsidP="001341DD">
      <w:pPr>
        <w:rPr>
          <w:rFonts w:ascii="Arial" w:hAnsi="Arial" w:cs="Arial"/>
          <w:lang w:val="en-DE"/>
        </w:rPr>
      </w:pPr>
      <w:r w:rsidRPr="002535B9">
        <w:rPr>
          <w:rFonts w:ascii="Arial" w:hAnsi="Arial" w:cs="Arial"/>
          <w:lang w:val="en-DE"/>
        </w:rPr>
        <w:t>The Central Controller Unit’s logic for LCM management is as follows:</w:t>
      </w:r>
    </w:p>
    <w:p w14:paraId="4E69F810" w14:textId="77777777" w:rsidR="001341DD" w:rsidRPr="002535B9" w:rsidRDefault="001341DD" w:rsidP="001341DD">
      <w:pPr>
        <w:numPr>
          <w:ilvl w:val="0"/>
          <w:numId w:val="39"/>
        </w:numPr>
        <w:rPr>
          <w:rFonts w:ascii="Arial" w:hAnsi="Arial" w:cs="Arial"/>
          <w:lang w:val="en-DE"/>
        </w:rPr>
      </w:pPr>
      <w:r w:rsidRPr="002535B9">
        <w:rPr>
          <w:rFonts w:ascii="Arial" w:hAnsi="Arial" w:cs="Arial"/>
          <w:b/>
          <w:bCs/>
          <w:lang w:val="en-DE"/>
        </w:rPr>
        <w:t>Default Behavior</w:t>
      </w:r>
      <w:r w:rsidRPr="002535B9">
        <w:rPr>
          <w:rFonts w:ascii="Arial" w:hAnsi="Arial" w:cs="Arial"/>
          <w:lang w:val="en-DE"/>
        </w:rPr>
        <w:t>: Upon connection or system failure, the LCM connects the APPL Connector (360) to the EXT Connector (370) unless overridden by a Voltage Tier assignment.</w:t>
      </w:r>
    </w:p>
    <w:p w14:paraId="13EC61E4" w14:textId="56E21745" w:rsidR="00637E92" w:rsidRPr="002535B9" w:rsidRDefault="001341DD" w:rsidP="00637E92">
      <w:pPr>
        <w:numPr>
          <w:ilvl w:val="0"/>
          <w:numId w:val="39"/>
        </w:numPr>
        <w:rPr>
          <w:rFonts w:ascii="Arial" w:hAnsi="Arial" w:cs="Arial"/>
          <w:lang w:val="en-DE"/>
        </w:rPr>
      </w:pPr>
      <w:r w:rsidRPr="002535B9">
        <w:rPr>
          <w:rFonts w:ascii="Arial" w:hAnsi="Arial" w:cs="Arial"/>
          <w:b/>
          <w:bCs/>
          <w:lang w:val="en-DE"/>
        </w:rPr>
        <w:t>Startup Detection and Assignment</w:t>
      </w:r>
      <w:r w:rsidRPr="002535B9">
        <w:rPr>
          <w:rFonts w:ascii="Arial" w:hAnsi="Arial" w:cs="Arial"/>
          <w:lang w:val="en-DE"/>
        </w:rPr>
        <w:t>: The Central Controller Unit infers appliance activation from a non-zero current reading reported by the A/V Sensor (330), while the LCM is connected to its assigned idle Voltage Tier. If an appliance begins drawing current, the Primary Controller dynamically assigns the LCM to the appropriate available Voltage Tier based on its configured range and the appliance’s activation, ensuring continuous operation without exceeding voltage tolerances, completing the reassignment within 200 ms</w:t>
      </w:r>
      <w:r w:rsidR="00BE2C9D" w:rsidRPr="002535B9">
        <w:rPr>
          <w:rFonts w:ascii="Arial" w:hAnsi="Arial" w:cs="Arial"/>
          <w:lang w:val="en-DE"/>
        </w:rPr>
        <w:t xml:space="preserve"> to ensure continuous operation.</w:t>
      </w:r>
    </w:p>
    <w:p w14:paraId="07E27884" w14:textId="77777777" w:rsidR="001341DD" w:rsidRPr="002535B9" w:rsidRDefault="001341DD" w:rsidP="001341DD">
      <w:pPr>
        <w:numPr>
          <w:ilvl w:val="0"/>
          <w:numId w:val="39"/>
        </w:numPr>
        <w:rPr>
          <w:rFonts w:ascii="Arial" w:hAnsi="Arial" w:cs="Arial"/>
          <w:lang w:val="en-DE"/>
        </w:rPr>
      </w:pPr>
      <w:r w:rsidRPr="002535B9">
        <w:rPr>
          <w:rFonts w:ascii="Arial" w:hAnsi="Arial" w:cs="Arial"/>
          <w:b/>
          <w:bCs/>
          <w:lang w:val="en-DE"/>
        </w:rPr>
        <w:t>Idle State Management</w:t>
      </w:r>
      <w:r w:rsidRPr="002535B9">
        <w:rPr>
          <w:rFonts w:ascii="Arial" w:hAnsi="Arial" w:cs="Arial"/>
          <w:lang w:val="en-DE"/>
        </w:rPr>
        <w:t>: If an appliance is not drawing current (e.g., turned off), the Primary Controller:</w:t>
      </w:r>
    </w:p>
    <w:p w14:paraId="16361E5F" w14:textId="77777777" w:rsidR="001341DD" w:rsidRPr="002535B9" w:rsidRDefault="001341DD" w:rsidP="001341DD">
      <w:pPr>
        <w:numPr>
          <w:ilvl w:val="1"/>
          <w:numId w:val="39"/>
        </w:numPr>
        <w:rPr>
          <w:rFonts w:ascii="Arial" w:hAnsi="Arial" w:cs="Arial"/>
          <w:lang w:val="en-DE"/>
        </w:rPr>
      </w:pPr>
      <w:r w:rsidRPr="002535B9">
        <w:rPr>
          <w:rFonts w:ascii="Arial" w:hAnsi="Arial" w:cs="Arial"/>
          <w:lang w:val="en-DE"/>
        </w:rPr>
        <w:t>Reverts the LCM to the EXT Port if an external power source is detected and viable.</w:t>
      </w:r>
    </w:p>
    <w:p w14:paraId="3537E1C1" w14:textId="77777777" w:rsidR="001341DD" w:rsidRPr="002535B9" w:rsidRDefault="001341DD" w:rsidP="001341DD">
      <w:pPr>
        <w:numPr>
          <w:ilvl w:val="1"/>
          <w:numId w:val="39"/>
        </w:numPr>
        <w:rPr>
          <w:rFonts w:ascii="Arial" w:hAnsi="Arial" w:cs="Arial"/>
          <w:lang w:val="en-DE"/>
        </w:rPr>
      </w:pPr>
      <w:r w:rsidRPr="002535B9">
        <w:rPr>
          <w:rFonts w:ascii="Arial" w:hAnsi="Arial" w:cs="Arial"/>
          <w:lang w:val="en-DE"/>
        </w:rPr>
        <w:t>Assigns the LCM to the lowest allowed and available Voltage Tier (e.g., 48V) if no external power is present, based on the LCM’s configured voltage range.</w:t>
      </w:r>
    </w:p>
    <w:p w14:paraId="3BDC6847" w14:textId="77777777" w:rsidR="001341DD" w:rsidRPr="002535B9" w:rsidRDefault="001341DD" w:rsidP="001341DD">
      <w:pPr>
        <w:numPr>
          <w:ilvl w:val="0"/>
          <w:numId w:val="39"/>
        </w:numPr>
        <w:rPr>
          <w:rFonts w:ascii="Arial" w:hAnsi="Arial" w:cs="Arial"/>
          <w:lang w:val="en-DE"/>
        </w:rPr>
      </w:pPr>
      <w:r w:rsidRPr="002535B9">
        <w:rPr>
          <w:rFonts w:ascii="Arial" w:hAnsi="Arial" w:cs="Arial"/>
          <w:b/>
          <w:bCs/>
          <w:lang w:val="en-DE"/>
        </w:rPr>
        <w:t>Reassignment Process</w:t>
      </w:r>
      <w:r w:rsidRPr="002535B9">
        <w:rPr>
          <w:rFonts w:ascii="Arial" w:hAnsi="Arial" w:cs="Arial"/>
          <w:lang w:val="en-DE"/>
        </w:rPr>
        <w:t>: When the Primary Controller reassigns a Voltage Tier to a bus bar (e.g., Bus Bar 3 from 96V to 336V), it first disconnects all LCMs (active and idle) from that bus bar. Post-reassignment, it:</w:t>
      </w:r>
    </w:p>
    <w:p w14:paraId="11994A5B" w14:textId="77777777" w:rsidR="001341DD" w:rsidRPr="002535B9" w:rsidRDefault="001341DD" w:rsidP="001341DD">
      <w:pPr>
        <w:numPr>
          <w:ilvl w:val="1"/>
          <w:numId w:val="39"/>
        </w:numPr>
        <w:rPr>
          <w:rFonts w:ascii="Arial" w:hAnsi="Arial" w:cs="Arial"/>
          <w:lang w:val="en-DE"/>
        </w:rPr>
      </w:pPr>
      <w:r w:rsidRPr="002535B9">
        <w:rPr>
          <w:rFonts w:ascii="Arial" w:hAnsi="Arial" w:cs="Arial"/>
          <w:lang w:val="en-DE"/>
        </w:rPr>
        <w:t>Informs active LCMs of their new Voltage Tier connections.</w:t>
      </w:r>
    </w:p>
    <w:p w14:paraId="40C64160" w14:textId="77777777" w:rsidR="001341DD" w:rsidRPr="002535B9" w:rsidRDefault="001341DD" w:rsidP="001341DD">
      <w:pPr>
        <w:numPr>
          <w:ilvl w:val="1"/>
          <w:numId w:val="39"/>
        </w:numPr>
        <w:rPr>
          <w:rFonts w:ascii="Arial" w:hAnsi="Arial" w:cs="Arial"/>
          <w:lang w:val="en-DE"/>
        </w:rPr>
      </w:pPr>
      <w:r w:rsidRPr="002535B9">
        <w:rPr>
          <w:rFonts w:ascii="Arial" w:hAnsi="Arial" w:cs="Arial"/>
          <w:lang w:val="en-DE"/>
        </w:rPr>
        <w:t>Assigns idle LCMs to either their available external power source or a compatible Voltage Tier within their range, prioritizing available tiers.</w:t>
      </w:r>
    </w:p>
    <w:p w14:paraId="10C6E22F" w14:textId="77777777" w:rsidR="001341DD" w:rsidRPr="002535B9" w:rsidRDefault="001341DD" w:rsidP="001341DD">
      <w:pPr>
        <w:numPr>
          <w:ilvl w:val="1"/>
          <w:numId w:val="39"/>
        </w:numPr>
        <w:rPr>
          <w:rFonts w:ascii="Arial" w:hAnsi="Arial" w:cs="Arial"/>
          <w:lang w:val="en-DE"/>
        </w:rPr>
      </w:pPr>
      <w:r w:rsidRPr="002535B9">
        <w:rPr>
          <w:rFonts w:ascii="Arial" w:hAnsi="Arial" w:cs="Arial"/>
          <w:lang w:val="en-DE"/>
        </w:rPr>
        <w:t xml:space="preserve">If no suitable tier exists (e.g., only 240V devices on a 240V bus, but idle 96V LCMs), the Primary Controller instructs Power Modules to create the </w:t>
      </w:r>
      <w:r w:rsidRPr="002535B9">
        <w:rPr>
          <w:rFonts w:ascii="Arial" w:hAnsi="Arial" w:cs="Arial"/>
          <w:lang w:val="en-DE"/>
        </w:rPr>
        <w:lastRenderedPageBreak/>
        <w:t>required tier (e.g., 96V) by reconfiguring series strings, ensuring all LCM needs are met.</w:t>
      </w:r>
    </w:p>
    <w:p w14:paraId="38DFE48A" w14:textId="74CBC9DB" w:rsidR="001341DD" w:rsidRPr="002535B9" w:rsidRDefault="001341DD" w:rsidP="001341DD">
      <w:pPr>
        <w:rPr>
          <w:rFonts w:ascii="Arial" w:hAnsi="Arial" w:cs="Arial"/>
          <w:lang w:val="en-DE"/>
        </w:rPr>
      </w:pPr>
      <w:r w:rsidRPr="002535B9">
        <w:rPr>
          <w:rFonts w:ascii="Arial" w:hAnsi="Arial" w:cs="Arial"/>
          <w:lang w:val="en-DE"/>
        </w:rPr>
        <w:t>Each LCM includes a resettable Fuse (320) with transient current handling logic to manage overloads and fault conditions. In the preferred embodiment, the Fuse is rated at 12A, tolerating transient spikes up to 1.5× the rated current for 500ms, disconnecting immediately for spikes exceeding 2× the rated current, or prompting the Primary Controller to reassign the LCM to a higher Voltage Tier if current exceeds 90% of the rated current for over 2 seconds. Each LCM must be registered within the Primary Controller’s software module (130) before use, with configuration including the LCM’s name, allowed voltage range, and optional coupling with another LCM. Coupled LCMs operate synchronously, switching to the same Voltage Tier to support dual-input appliances (e.g., MPPT charge controllers), enabling doubled current capacity.</w:t>
      </w:r>
    </w:p>
    <w:p w14:paraId="004F5635" w14:textId="77777777" w:rsidR="001341DD" w:rsidRPr="002535B9" w:rsidRDefault="001341DD" w:rsidP="001341DD">
      <w:pPr>
        <w:rPr>
          <w:rFonts w:ascii="Arial" w:hAnsi="Arial" w:cs="Arial"/>
          <w:lang w:val="en-DE"/>
        </w:rPr>
      </w:pPr>
      <w:r w:rsidRPr="002535B9">
        <w:rPr>
          <w:rFonts w:ascii="Arial" w:hAnsi="Arial" w:cs="Arial"/>
          <w:lang w:val="en-DE"/>
        </w:rPr>
        <w:t>The LCM connects to the 12V AUX line and communication bus through a Low-Voltage and Signal Adapter (305) and to the Load Bus Bars (430), rated for 75–100A, within the High-Voltage Distribution Case (400) via Voltage Tier Connectors (350) for high-current power delivery.</w:t>
      </w:r>
    </w:p>
    <w:p w14:paraId="472D20F0" w14:textId="797B0661" w:rsidR="00F1218B" w:rsidRPr="002535B9" w:rsidRDefault="00EC1A3A" w:rsidP="00EC1A3A">
      <w:pPr>
        <w:pStyle w:val="berschrift4"/>
        <w:rPr>
          <w:rFonts w:ascii="Arial" w:hAnsi="Arial" w:cs="Arial"/>
          <w:lang w:val="en-DE"/>
        </w:rPr>
      </w:pPr>
      <w:r w:rsidRPr="002535B9">
        <w:rPr>
          <w:rFonts w:ascii="Arial" w:hAnsi="Arial" w:cs="Arial"/>
          <w:lang w:val="en-DE"/>
        </w:rPr>
        <w:t>High</w:t>
      </w:r>
      <w:r w:rsidR="002B3DC5" w:rsidRPr="002535B9">
        <w:rPr>
          <w:rFonts w:ascii="Arial" w:hAnsi="Arial" w:cs="Arial"/>
          <w:lang w:val="en-DE"/>
        </w:rPr>
        <w:t>-V</w:t>
      </w:r>
      <w:r w:rsidRPr="002535B9">
        <w:rPr>
          <w:rFonts w:ascii="Arial" w:hAnsi="Arial" w:cs="Arial"/>
          <w:lang w:val="en-DE"/>
        </w:rPr>
        <w:t>oltage distribution case (400)</w:t>
      </w:r>
    </w:p>
    <w:p w14:paraId="5C47A790" w14:textId="77777777" w:rsidR="00457A22" w:rsidRPr="002535B9" w:rsidRDefault="00457A22" w:rsidP="00457A22">
      <w:pPr>
        <w:rPr>
          <w:rFonts w:ascii="Arial" w:hAnsi="Arial" w:cs="Arial"/>
          <w:lang w:val="en-DE"/>
        </w:rPr>
      </w:pPr>
      <w:r w:rsidRPr="002535B9">
        <w:rPr>
          <w:rFonts w:ascii="Arial" w:hAnsi="Arial" w:cs="Arial"/>
          <w:lang w:val="en-DE"/>
        </w:rPr>
        <w:t>The High-Voltage Distribution Case (400) connects the Power Bus Bars (410) with the Load Bus Bars (430) through Tier Bridge Breakers (420). Each Power Bus Bar and connected Load Bus Bar represent a Voltage Tier (e.g., if Power Bus Bar 1 is powered by one or multiple Power Modules with 144V, the corresponding Load Bus Bar also has 144V).</w:t>
      </w:r>
    </w:p>
    <w:p w14:paraId="2ADBB8AC" w14:textId="541B6DF9" w:rsidR="005D4AAF" w:rsidRPr="002535B9" w:rsidRDefault="005D4AAF" w:rsidP="005D4AAF">
      <w:pPr>
        <w:rPr>
          <w:rFonts w:ascii="Arial" w:hAnsi="Arial" w:cs="Arial"/>
          <w:lang w:val="en-DE"/>
        </w:rPr>
      </w:pPr>
      <w:r w:rsidRPr="002535B9">
        <w:rPr>
          <w:rFonts w:ascii="Arial" w:hAnsi="Arial" w:cs="Arial"/>
          <w:lang w:val="en-DE"/>
        </w:rPr>
        <w:t>In the preferred embodiment, the High-Voltage Distribution Case features a 2×2×7 bus bar arrangement, with 14 horizontal Power Bus Bars (410) (7 positive, 7 negative) at the top and 14 horizontal Load Bus Bars (430) (7 positive, 7 negative) at the bottom, each rated for 75–100A. The Bus Bars maintain clearance and creepage distances, with polycarbonate or phenolic sheets installed between adjacent Bus Bars for arc suppression. A row of seven double-pole 60A breakers (420), rated for 450V, connects the Power Bus Bars to the Load Bus Bars, interrupting power flow during overcurrent conditions to protect the system.</w:t>
      </w:r>
    </w:p>
    <w:p w14:paraId="262410E2" w14:textId="77777777" w:rsidR="00A94D56" w:rsidRPr="002535B9" w:rsidRDefault="00A94D56" w:rsidP="00A94D56">
      <w:pPr>
        <w:rPr>
          <w:rFonts w:ascii="Arial" w:hAnsi="Arial" w:cs="Arial"/>
          <w:lang w:val="en-DE"/>
        </w:rPr>
      </w:pPr>
      <w:r w:rsidRPr="002535B9">
        <w:rPr>
          <w:rFonts w:ascii="Arial" w:hAnsi="Arial" w:cs="Arial"/>
          <w:lang w:val="en-DE"/>
        </w:rPr>
        <w:t>The case can house up to five Power Modules at the top, connected to the Power Bus Bars, and ten Load Connect Modules at the bottom, connected to the Load Bus Bars. It is grounded and equipped with Ventilation Fans (440) powered by the 12V AUX line and controlled by temperature sensors to maintain safe operating temperatures, with environmental suitability as described for the Central Controller Unit (e.g., IP20 or higher ingress protection).</w:t>
      </w:r>
    </w:p>
    <w:p w14:paraId="789380C7" w14:textId="77777777" w:rsidR="00457A22" w:rsidRPr="002535B9" w:rsidRDefault="00457A22" w:rsidP="00457A22">
      <w:pPr>
        <w:rPr>
          <w:rFonts w:ascii="Arial" w:hAnsi="Arial" w:cs="Arial"/>
          <w:lang w:val="en-DE"/>
        </w:rPr>
      </w:pPr>
      <w:r w:rsidRPr="002535B9">
        <w:rPr>
          <w:rFonts w:ascii="Arial" w:hAnsi="Arial" w:cs="Arial"/>
          <w:lang w:val="en-DE"/>
        </w:rPr>
        <w:t>The High-Voltage Distribution Case (400) is configured to support modular connections, with Power Modules (200) and Load Connect Modules (LCMs) (300) interfacing to the Power Bus Bars (410) and Load Bus Bars (430), respectively, via high-current modular connectors, such as clamps or terminal blocks, rated for 60A DC and compatible with AWG4 or AWG6 bus bars. The physical layout accommodates additional modules, ensuring scalability for varying system sizes. The AUX Line (150), described in the Central Controller Unit (100) section, passes through the High-Voltage Distribution Case and provides wired control and monitoring signals (e.g., CAN bus, I2C, RS-485) for communication with Power Modules and LCMs, a 48V AUX line for system power, and a 12V AUX line supplying control electronics (e.g., sensors, Mini Controllers) and Ventilation Fans (440).</w:t>
      </w:r>
    </w:p>
    <w:p w14:paraId="63B42C7F" w14:textId="121C017F" w:rsidR="00456F29" w:rsidRPr="002535B9" w:rsidRDefault="00456F29" w:rsidP="003F67F8">
      <w:pPr>
        <w:pStyle w:val="berschrift4"/>
        <w:rPr>
          <w:rFonts w:ascii="Arial" w:hAnsi="Arial" w:cs="Arial"/>
        </w:rPr>
      </w:pPr>
      <w:r w:rsidRPr="002535B9">
        <w:rPr>
          <w:rFonts w:ascii="Arial" w:hAnsi="Arial" w:cs="Arial"/>
        </w:rPr>
        <w:lastRenderedPageBreak/>
        <w:t>Quantification of Benefits</w:t>
      </w:r>
    </w:p>
    <w:p w14:paraId="427A1020" w14:textId="5D41B3E2" w:rsidR="005E56C3" w:rsidRPr="002535B9" w:rsidRDefault="00D87A11" w:rsidP="005E56C3">
      <w:pPr>
        <w:rPr>
          <w:rFonts w:ascii="Arial" w:hAnsi="Arial" w:cs="Arial"/>
          <w:lang w:val="en-DE"/>
        </w:rPr>
      </w:pPr>
      <w:r w:rsidRPr="002535B9">
        <w:rPr>
          <w:rFonts w:ascii="Arial" w:hAnsi="Arial" w:cs="Arial"/>
          <w:lang w:val="en-DE"/>
        </w:rPr>
        <w:t xml:space="preserve">The system’s modular architecture may involve higher initial hardware costs but achieves significant savings in solar panel capacity and battery lifespan, particularly in multi-load applications such as homes with multiple air conditioners or microgrids. In conventional systems, each DC appliance typically requires a dedicated set of solar panels, often resulting in overprovisioning. For instance, powering </w:t>
      </w:r>
      <w:r w:rsidR="006A109A" w:rsidRPr="002535B9">
        <w:rPr>
          <w:rFonts w:ascii="Arial" w:hAnsi="Arial" w:cs="Arial"/>
          <w:lang w:val="en-DE"/>
        </w:rPr>
        <w:t>four</w:t>
      </w:r>
      <w:r w:rsidRPr="002535B9">
        <w:rPr>
          <w:rFonts w:ascii="Arial" w:hAnsi="Arial" w:cs="Arial"/>
          <w:lang w:val="en-DE"/>
        </w:rPr>
        <w:t xml:space="preserve"> </w:t>
      </w:r>
      <w:r w:rsidR="00AD17CA" w:rsidRPr="002535B9">
        <w:rPr>
          <w:rFonts w:ascii="Arial" w:hAnsi="Arial" w:cs="Arial"/>
          <w:lang w:val="en-DE"/>
        </w:rPr>
        <w:t xml:space="preserve">12000 BTU </w:t>
      </w:r>
      <w:r w:rsidRPr="002535B9">
        <w:rPr>
          <w:rFonts w:ascii="Arial" w:hAnsi="Arial" w:cs="Arial"/>
          <w:lang w:val="en-DE"/>
        </w:rPr>
        <w:t xml:space="preserve">hybrid air conditioners individually would require </w:t>
      </w:r>
      <w:r w:rsidR="00AD17CA" w:rsidRPr="002535B9">
        <w:rPr>
          <w:rFonts w:ascii="Arial" w:hAnsi="Arial" w:cs="Arial"/>
          <w:lang w:val="en-DE"/>
        </w:rPr>
        <w:t>12</w:t>
      </w:r>
      <w:r w:rsidRPr="002535B9">
        <w:rPr>
          <w:rFonts w:ascii="Arial" w:hAnsi="Arial" w:cs="Arial"/>
          <w:lang w:val="en-DE"/>
        </w:rPr>
        <w:t xml:space="preserve"> dedicated 590W solar panels. In contrast, using the present system with dynamic Voltage Tier assignment and fractional panel routing, the same appliances can be powered with </w:t>
      </w:r>
      <w:r w:rsidR="00F6230E" w:rsidRPr="002535B9">
        <w:rPr>
          <w:rFonts w:ascii="Arial" w:hAnsi="Arial" w:cs="Arial"/>
          <w:lang w:val="en-DE"/>
        </w:rPr>
        <w:t>10.5</w:t>
      </w:r>
      <w:r w:rsidRPr="002535B9">
        <w:rPr>
          <w:rFonts w:ascii="Arial" w:hAnsi="Arial" w:cs="Arial"/>
          <w:lang w:val="en-DE"/>
        </w:rPr>
        <w:t xml:space="preserve"> panels at peak load, achieving a savings of 12</w:t>
      </w:r>
      <w:r w:rsidR="00F6230E" w:rsidRPr="002535B9">
        <w:rPr>
          <w:rFonts w:ascii="Arial" w:hAnsi="Arial" w:cs="Arial"/>
          <w:lang w:val="en-DE"/>
        </w:rPr>
        <w:t>.5</w:t>
      </w:r>
      <w:r w:rsidRPr="002535B9">
        <w:rPr>
          <w:rFonts w:ascii="Arial" w:hAnsi="Arial" w:cs="Arial"/>
          <w:lang w:val="en-DE"/>
        </w:rPr>
        <w:t>%</w:t>
      </w:r>
      <w:r w:rsidR="00F6230E" w:rsidRPr="002535B9">
        <w:rPr>
          <w:rFonts w:ascii="Arial" w:hAnsi="Arial" w:cs="Arial"/>
          <w:lang w:val="en-DE"/>
        </w:rPr>
        <w:t xml:space="preserve"> (See Table 3: </w:t>
      </w:r>
      <w:r w:rsidR="00687302" w:rsidRPr="002535B9">
        <w:rPr>
          <w:rFonts w:ascii="Arial" w:hAnsi="Arial" w:cs="Arial"/>
          <w:lang w:val="en-DE"/>
        </w:rPr>
        <w:t>Panel Requirement Comparison (Peak Load)</w:t>
      </w:r>
      <w:r w:rsidR="00F6230E" w:rsidRPr="002535B9">
        <w:rPr>
          <w:rFonts w:ascii="Arial" w:hAnsi="Arial" w:cs="Arial"/>
          <w:lang w:val="en-DE"/>
        </w:rPr>
        <w:t>)</w:t>
      </w:r>
      <w:r w:rsidRPr="002535B9">
        <w:rPr>
          <w:rFonts w:ascii="Arial" w:hAnsi="Arial" w:cs="Arial"/>
          <w:lang w:val="en-DE"/>
        </w:rPr>
        <w:t xml:space="preserve">. Under typical demand patterns, where appliances rarely operate simultaneously at full load, the system can reliably power the same appliances with </w:t>
      </w:r>
      <w:r w:rsidR="00FA21BB" w:rsidRPr="002535B9">
        <w:rPr>
          <w:rFonts w:ascii="Arial" w:hAnsi="Arial" w:cs="Arial"/>
          <w:lang w:val="en-DE"/>
        </w:rPr>
        <w:t>6</w:t>
      </w:r>
      <w:r w:rsidRPr="002535B9">
        <w:rPr>
          <w:rFonts w:ascii="Arial" w:hAnsi="Arial" w:cs="Arial"/>
          <w:lang w:val="en-DE"/>
        </w:rPr>
        <w:t xml:space="preserve"> panels, reducing panel requirements by 50% compared to dedicated panel schemes</w:t>
      </w:r>
      <w:r w:rsidR="00FA21BB" w:rsidRPr="002535B9">
        <w:rPr>
          <w:rFonts w:ascii="Arial" w:hAnsi="Arial" w:cs="Arial"/>
          <w:lang w:val="en-DE"/>
        </w:rPr>
        <w:t xml:space="preserve"> (See Table 4: Panel Requirement Comparison (Typical Load))</w:t>
      </w:r>
      <w:r w:rsidRPr="002535B9">
        <w:rPr>
          <w:rFonts w:ascii="Arial" w:hAnsi="Arial" w:cs="Arial"/>
          <w:lang w:val="en-DE"/>
        </w:rPr>
        <w:t xml:space="preserve"> This optimization also enables surplus solar energy to charge batteries or power dump loads, enhancing overall system efficiency.</w:t>
      </w:r>
      <w:r w:rsidR="00D266D2" w:rsidRPr="002535B9">
        <w:rPr>
          <w:rFonts w:ascii="Arial" w:hAnsi="Arial" w:cs="Arial"/>
          <w:lang w:val="en-DE"/>
        </w:rPr>
        <w:br/>
      </w:r>
      <w:r w:rsidR="00177C44" w:rsidRPr="002535B9">
        <w:rPr>
          <w:rFonts w:ascii="Arial" w:hAnsi="Arial" w:cs="Arial"/>
          <w:lang w:val="en-DE"/>
        </w:rPr>
        <w:t>In addition to hardware-level and system-sizing savings, the present invention also addresses a major but often overlooked source of inefficiency: energy lost during AC/DC conversion.</w:t>
      </w:r>
      <w:r w:rsidR="00177C44" w:rsidRPr="002535B9">
        <w:rPr>
          <w:rFonts w:ascii="Arial" w:hAnsi="Arial" w:cs="Arial"/>
          <w:lang w:val="en-DE"/>
        </w:rPr>
        <w:br/>
      </w:r>
      <w:r w:rsidR="005E56C3" w:rsidRPr="002535B9">
        <w:rPr>
          <w:rFonts w:ascii="Arial" w:hAnsi="Arial" w:cs="Arial"/>
          <w:lang w:val="en-DE"/>
        </w:rPr>
        <w:t>The modular DC power distribution system offers significant efficiency and cost advantages over conventional AC-based systems. Traditional solar-powered systems convert DC power from panels to AC via inverters, then back to DC at the load level via rectifiers, incurring cumulative energy losses of 12–30% per cycle, depending on component quality and configuration.</w:t>
      </w:r>
    </w:p>
    <w:p w14:paraId="5FC96248" w14:textId="05B06863" w:rsidR="005E56C3" w:rsidRPr="002535B9" w:rsidRDefault="005E56C3" w:rsidP="005E56C3">
      <w:pPr>
        <w:rPr>
          <w:rFonts w:ascii="Arial" w:hAnsi="Arial" w:cs="Arial"/>
          <w:lang w:val="en-DE"/>
        </w:rPr>
      </w:pPr>
      <w:r w:rsidRPr="002535B9">
        <w:rPr>
          <w:rFonts w:ascii="Arial" w:hAnsi="Arial" w:cs="Arial"/>
          <w:lang w:val="en-DE"/>
        </w:rPr>
        <w:t xml:space="preserve">This invention eliminates these inefficiencies by enabling direct DC routing from renewable sources to DC loads, bypassing intermediate AC conversion stages. Many modern devices—such as data center servers, electric vehicle chargers, and home appliances—operate natively on DC, making direct delivery both feasible and desirable. By avoiding inverter and rectifier losses, the system can reduce energy conversion losses by up to </w:t>
      </w:r>
      <w:r w:rsidR="00D11354" w:rsidRPr="002535B9">
        <w:rPr>
          <w:rFonts w:ascii="Arial" w:hAnsi="Arial" w:cs="Arial"/>
          <w:lang w:val="en-DE"/>
        </w:rPr>
        <w:t>3</w:t>
      </w:r>
      <w:r w:rsidRPr="002535B9">
        <w:rPr>
          <w:rFonts w:ascii="Arial" w:hAnsi="Arial" w:cs="Arial"/>
          <w:lang w:val="en-DE"/>
        </w:rPr>
        <w:t>0% in DC-heavy configurations.</w:t>
      </w:r>
    </w:p>
    <w:p w14:paraId="4BCC4902" w14:textId="69B3C823" w:rsidR="005E56C3" w:rsidRPr="002535B9" w:rsidRDefault="005E56C3" w:rsidP="005E56C3">
      <w:pPr>
        <w:rPr>
          <w:rFonts w:ascii="Arial" w:hAnsi="Arial" w:cs="Arial"/>
          <w:lang w:val="en-DE"/>
        </w:rPr>
      </w:pPr>
      <w:r w:rsidRPr="002535B9">
        <w:rPr>
          <w:rFonts w:ascii="Arial" w:hAnsi="Arial" w:cs="Arial"/>
          <w:lang w:val="en-DE"/>
        </w:rPr>
        <w:t xml:space="preserve">Additional efficiency gains are achieved through the use of wide band-gap semiconductor switching elements, such as Gallium Nitride (GaN) or Silicon Carbide (SiC) transistors, which offer 95–98% efficiency compared to 90–95% for silicon-based components, and a modular architecture reducing switching complexity by approximately </w:t>
      </w:r>
      <w:r w:rsidR="008E09D8" w:rsidRPr="002535B9">
        <w:rPr>
          <w:rFonts w:ascii="Arial" w:hAnsi="Arial" w:cs="Arial"/>
          <w:lang w:val="en-DE"/>
        </w:rPr>
        <w:t>3.79</w:t>
      </w:r>
      <w:r w:rsidRPr="002535B9">
        <w:rPr>
          <w:rFonts w:ascii="Arial" w:hAnsi="Arial" w:cs="Arial"/>
          <w:lang w:val="en-DE"/>
        </w:rPr>
        <w:t>–</w:t>
      </w:r>
      <w:r w:rsidR="00342A3D" w:rsidRPr="002535B9">
        <w:rPr>
          <w:rFonts w:ascii="Arial" w:hAnsi="Arial" w:cs="Arial"/>
          <w:lang w:val="en-DE"/>
        </w:rPr>
        <w:t>74.24</w:t>
      </w:r>
      <w:r w:rsidRPr="002535B9">
        <w:rPr>
          <w:rFonts w:ascii="Arial" w:hAnsi="Arial" w:cs="Arial"/>
          <w:lang w:val="en-DE"/>
        </w:rPr>
        <w:t xml:space="preserve">% (see </w:t>
      </w:r>
      <w:r w:rsidR="00EB1AF0" w:rsidRPr="002535B9">
        <w:rPr>
          <w:rFonts w:ascii="Arial" w:hAnsi="Arial" w:cs="Arial"/>
          <w:lang w:val="en-DE"/>
        </w:rPr>
        <w:t xml:space="preserve">Table 2: </w:t>
      </w:r>
      <w:r w:rsidR="00EB1AF0" w:rsidRPr="002535B9">
        <w:rPr>
          <w:rFonts w:ascii="Arial" w:hAnsi="Arial" w:cs="Arial"/>
        </w:rPr>
        <w:t>Switching Element Count Comparison</w:t>
      </w:r>
      <w:r w:rsidRPr="002535B9">
        <w:rPr>
          <w:rFonts w:ascii="Arial" w:hAnsi="Arial" w:cs="Arial"/>
          <w:lang w:val="en-DE"/>
        </w:rPr>
        <w:t>).</w:t>
      </w:r>
    </w:p>
    <w:p w14:paraId="7719BE4B" w14:textId="77777777" w:rsidR="005E56C3" w:rsidRPr="002535B9" w:rsidRDefault="005E56C3" w:rsidP="005E56C3">
      <w:pPr>
        <w:rPr>
          <w:rFonts w:ascii="Arial" w:hAnsi="Arial" w:cs="Arial"/>
          <w:lang w:val="en-DE"/>
        </w:rPr>
      </w:pPr>
      <w:r w:rsidRPr="002535B9">
        <w:rPr>
          <w:rFonts w:ascii="Arial" w:hAnsi="Arial" w:cs="Arial"/>
          <w:lang w:val="en-DE"/>
        </w:rPr>
        <w:t>These efficiencies translate into multiple benefits:</w:t>
      </w:r>
    </w:p>
    <w:p w14:paraId="31A64B04" w14:textId="77777777" w:rsidR="005E56C3" w:rsidRPr="002535B9" w:rsidRDefault="005E56C3" w:rsidP="005E56C3">
      <w:pPr>
        <w:numPr>
          <w:ilvl w:val="0"/>
          <w:numId w:val="38"/>
        </w:numPr>
        <w:rPr>
          <w:rFonts w:ascii="Arial" w:hAnsi="Arial" w:cs="Arial"/>
          <w:lang w:val="en-DE"/>
        </w:rPr>
      </w:pPr>
      <w:r w:rsidRPr="002535B9">
        <w:rPr>
          <w:rFonts w:ascii="Arial" w:hAnsi="Arial" w:cs="Arial"/>
          <w:lang w:val="en-DE"/>
        </w:rPr>
        <w:t>Reduced power generation requirements</w:t>
      </w:r>
    </w:p>
    <w:p w14:paraId="5398B763" w14:textId="77777777" w:rsidR="005E56C3" w:rsidRPr="002535B9" w:rsidRDefault="005E56C3" w:rsidP="005E56C3">
      <w:pPr>
        <w:numPr>
          <w:ilvl w:val="0"/>
          <w:numId w:val="38"/>
        </w:numPr>
        <w:rPr>
          <w:rFonts w:ascii="Arial" w:hAnsi="Arial" w:cs="Arial"/>
          <w:lang w:val="en-DE"/>
        </w:rPr>
      </w:pPr>
      <w:r w:rsidRPr="002535B9">
        <w:rPr>
          <w:rFonts w:ascii="Arial" w:hAnsi="Arial" w:cs="Arial"/>
          <w:lang w:val="en-DE"/>
        </w:rPr>
        <w:t>Smaller or eliminated inverter hardware</w:t>
      </w:r>
    </w:p>
    <w:p w14:paraId="24C03020" w14:textId="77777777" w:rsidR="005E56C3" w:rsidRPr="002535B9" w:rsidRDefault="005E56C3" w:rsidP="005E56C3">
      <w:pPr>
        <w:numPr>
          <w:ilvl w:val="0"/>
          <w:numId w:val="38"/>
        </w:numPr>
        <w:rPr>
          <w:rFonts w:ascii="Arial" w:hAnsi="Arial" w:cs="Arial"/>
          <w:lang w:val="en-DE"/>
        </w:rPr>
      </w:pPr>
      <w:r w:rsidRPr="002535B9">
        <w:rPr>
          <w:rFonts w:ascii="Arial" w:hAnsi="Arial" w:cs="Arial"/>
          <w:lang w:val="en-DE"/>
        </w:rPr>
        <w:t>Lower heat generation and improved system reliability</w:t>
      </w:r>
    </w:p>
    <w:p w14:paraId="7C030953" w14:textId="77777777" w:rsidR="005E56C3" w:rsidRPr="002535B9" w:rsidRDefault="005E56C3" w:rsidP="005E56C3">
      <w:pPr>
        <w:numPr>
          <w:ilvl w:val="0"/>
          <w:numId w:val="38"/>
        </w:numPr>
        <w:rPr>
          <w:rFonts w:ascii="Arial" w:hAnsi="Arial" w:cs="Arial"/>
          <w:lang w:val="en-DE"/>
        </w:rPr>
      </w:pPr>
      <w:r w:rsidRPr="002535B9">
        <w:rPr>
          <w:rFonts w:ascii="Arial" w:hAnsi="Arial" w:cs="Arial"/>
          <w:lang w:val="en-DE"/>
        </w:rPr>
        <w:t>Reduced battery cycling and extended battery lifespan</w:t>
      </w:r>
    </w:p>
    <w:p w14:paraId="1B899CDB" w14:textId="77777777" w:rsidR="005E56C3" w:rsidRPr="002535B9" w:rsidRDefault="005E56C3" w:rsidP="005E56C3">
      <w:pPr>
        <w:numPr>
          <w:ilvl w:val="0"/>
          <w:numId w:val="38"/>
        </w:numPr>
        <w:rPr>
          <w:rFonts w:ascii="Arial" w:hAnsi="Arial" w:cs="Arial"/>
          <w:lang w:val="en-DE"/>
        </w:rPr>
      </w:pPr>
      <w:r w:rsidRPr="002535B9">
        <w:rPr>
          <w:rFonts w:ascii="Arial" w:hAnsi="Arial" w:cs="Arial"/>
          <w:lang w:val="en-DE"/>
        </w:rPr>
        <w:t>Potential downsizing of solar panel arrays in partial-load scenarios</w:t>
      </w:r>
    </w:p>
    <w:p w14:paraId="1438EA0A" w14:textId="00FC8EF3" w:rsidR="00081579" w:rsidRPr="002535B9" w:rsidRDefault="0070673F" w:rsidP="00D87A11">
      <w:pPr>
        <w:rPr>
          <w:rFonts w:ascii="Arial" w:hAnsi="Arial" w:cs="Arial"/>
          <w:lang w:val="en-DE"/>
        </w:rPr>
      </w:pPr>
      <w:r w:rsidRPr="002535B9">
        <w:rPr>
          <w:rFonts w:ascii="Arial" w:hAnsi="Arial" w:cs="Arial"/>
        </w:rPr>
        <w:t>With adoption in just 20-30% of suitable applications across data centers, EV charging infrastructure, and modular DC-powered buildings, the system could realistically save 50–100 terawatt-hours per year by 2030</w:t>
      </w:r>
      <w:r w:rsidR="00797F74" w:rsidRPr="002535B9">
        <w:rPr>
          <w:rFonts w:ascii="Arial" w:hAnsi="Arial" w:cs="Arial"/>
        </w:rPr>
        <w:t>—equivalent to the annual electricity consumption of countries like Belgium or New Zealand. Under theoretical full adoption in DC-rich environments globally, savings could eventually approach 500 TWh/year, highlighting the system's transformative potential for energy efficiency.</w:t>
      </w:r>
    </w:p>
    <w:p w14:paraId="2036BD23" w14:textId="2BEB4105" w:rsidR="00246BA6" w:rsidRPr="002535B9" w:rsidRDefault="00246BA6" w:rsidP="00246BA6">
      <w:pPr>
        <w:pStyle w:val="berschrift4"/>
        <w:rPr>
          <w:rFonts w:ascii="Arial" w:hAnsi="Arial" w:cs="Arial"/>
          <w:lang w:val="en-DE"/>
        </w:rPr>
      </w:pPr>
      <w:r w:rsidRPr="002535B9">
        <w:rPr>
          <w:rFonts w:ascii="Arial" w:hAnsi="Arial" w:cs="Arial"/>
          <w:lang w:val="en-DE"/>
        </w:rPr>
        <w:lastRenderedPageBreak/>
        <w:t>System scalability</w:t>
      </w:r>
    </w:p>
    <w:p w14:paraId="53A6E388" w14:textId="753774E2" w:rsidR="00246BA6" w:rsidRPr="002535B9" w:rsidRDefault="00735D86" w:rsidP="00246BA6">
      <w:pPr>
        <w:rPr>
          <w:rFonts w:ascii="Arial" w:hAnsi="Arial" w:cs="Arial"/>
          <w:lang w:val="en-DE"/>
        </w:rPr>
      </w:pPr>
      <w:r w:rsidRPr="002535B9">
        <w:rPr>
          <w:rFonts w:ascii="Arial" w:hAnsi="Arial" w:cs="Arial"/>
          <w:lang w:val="en-DE"/>
        </w:rPr>
        <w:t>The modular DC power distribution system (100) supports scalability by allowing multiple High-Voltage Distribution Cases (400) for larger solar-powered buildings or microgrids and by enabling the addition of Power Modules (200) and Load Connect Modules (300) within an existing case for smaller upgrades. Each case is electrically isolated, ensuring that an LCM in one case cannot access Voltage Tiers powered by a Power Module in another case, enhancing fault isolation by preventing cross-case faults. Additional cases or modules are integrated with minimal software adjustments via the Primary Controller (110), supporting plug-and-play modularity.</w:t>
      </w:r>
    </w:p>
    <w:p w14:paraId="46374B03" w14:textId="52459837" w:rsidR="00A0380D" w:rsidRPr="002535B9" w:rsidRDefault="00456F29" w:rsidP="00E0319B">
      <w:pPr>
        <w:pStyle w:val="berschrift4"/>
        <w:rPr>
          <w:rFonts w:ascii="Arial" w:hAnsi="Arial" w:cs="Arial"/>
        </w:rPr>
      </w:pPr>
      <w:r w:rsidRPr="002535B9">
        <w:rPr>
          <w:rFonts w:ascii="Arial" w:hAnsi="Arial" w:cs="Arial"/>
        </w:rPr>
        <w:t>System Safety Features</w:t>
      </w:r>
    </w:p>
    <w:p w14:paraId="37CB0EEB" w14:textId="1418238B" w:rsidR="00FB62C3" w:rsidRPr="002535B9" w:rsidRDefault="00FB62C3" w:rsidP="00FB62C3">
      <w:pPr>
        <w:rPr>
          <w:rFonts w:ascii="Arial" w:hAnsi="Arial" w:cs="Arial"/>
          <w:lang w:val="en-DE"/>
        </w:rPr>
      </w:pPr>
      <w:r w:rsidRPr="002535B9">
        <w:rPr>
          <w:rFonts w:ascii="Arial" w:hAnsi="Arial" w:cs="Arial"/>
          <w:lang w:val="en-DE"/>
        </w:rPr>
        <w:t>The system embeds safety at multiple levels. Power Units (210) and Load Connect Modules (LCMs) (300) incorporate A/V Sensors (230, 330) and Temperature Sensors (235, 335) for real-time monitoring of voltage, current, and thermal conditions, enabling fault detection and isolation. LCMs (300) manage transient currents, tolerating spikes up to 1.5× the Fuse (320) rating for 500 ms, with reassignment to a higher Voltage Tier if current exceeds 90% of the fuse rating for over 2 seconds, or immediate disconnection for spikes above 2× the fuse rating. Tier Bridge Breakers (420) limit current to 60A per Voltage Tier, preventing overcurrent conditions. Ventilation Fans (440), controlled by temperature sensors, maintain safe operating temperatures. Event logging captures faults and reconfigurations, enhancing diagnostic traceability and supporting preventative maintenance. Distributed switching logic across independent modules and separation of low- and high-voltage circuitry avoid centralized bottlenecks and enhance system robustness.</w:t>
      </w:r>
      <w:r w:rsidR="00263026" w:rsidRPr="002535B9">
        <w:rPr>
          <w:rFonts w:ascii="Arial" w:hAnsi="Arial" w:cs="Arial"/>
          <w:lang w:val="en-DE"/>
        </w:rPr>
        <w:br/>
      </w:r>
      <w:r w:rsidR="00263026" w:rsidRPr="002535B9">
        <w:rPr>
          <w:rFonts w:ascii="Arial" w:hAnsi="Arial" w:cs="Arial"/>
        </w:rPr>
        <w:t>The modular architecture ensures graceful degradation under component failure. If a Power Module fails, the Central Controller redistributes loads among remaining modules. If an LCM fails, only its connected appliance is affected. If a Voltage Tier's breaker trips, the system automatically reassigns affected LCMs to alternative tiers where possible.</w:t>
      </w:r>
    </w:p>
    <w:p w14:paraId="78B5F4EC" w14:textId="60534B80" w:rsidR="00F81F52" w:rsidRPr="002535B9" w:rsidRDefault="00F81F52" w:rsidP="00E865ED">
      <w:pPr>
        <w:pStyle w:val="berschrift4"/>
        <w:rPr>
          <w:rFonts w:ascii="Arial" w:hAnsi="Arial" w:cs="Arial"/>
        </w:rPr>
      </w:pPr>
      <w:r w:rsidRPr="002535B9">
        <w:rPr>
          <w:rFonts w:ascii="Arial" w:hAnsi="Arial" w:cs="Arial"/>
        </w:rPr>
        <w:t>Alternative Embodiments and Tier Configurations</w:t>
      </w:r>
    </w:p>
    <w:p w14:paraId="4CD3B6E4" w14:textId="77777777" w:rsidR="0086579A" w:rsidRPr="002535B9" w:rsidRDefault="0086579A" w:rsidP="0086579A">
      <w:pPr>
        <w:rPr>
          <w:rFonts w:ascii="Arial" w:hAnsi="Arial" w:cs="Arial"/>
        </w:rPr>
      </w:pPr>
      <w:r w:rsidRPr="002535B9">
        <w:rPr>
          <w:rFonts w:ascii="Arial" w:hAnsi="Arial" w:cs="Arial"/>
        </w:rPr>
        <w:t>The preferred embodiment features seven Voltage Tiers ranging from 48V to 336V in 48V increments. Alternative configurations may employ fewer tiers, such as three levels (e.g., 48V, 144V, 336V) for cost-sensitive residential or microgrid applications or expand to ten or more tiers with voltages up to 450V, using increments like 50V, 60V, or 75V for industrial or high-power deployments. Alternative embodiments may use AWG4 or AWG6 cables, rated for 75–100A, instead of Power Bus Bars (410) and Load Bus Bars (430), maintaining clearance, creepage, and arc suppression for safety.</w:t>
      </w:r>
    </w:p>
    <w:p w14:paraId="3EA9C17E" w14:textId="49737322" w:rsidR="004F1B19" w:rsidRPr="002535B9" w:rsidRDefault="0086579A" w:rsidP="0086579A">
      <w:pPr>
        <w:rPr>
          <w:rFonts w:ascii="Arial" w:hAnsi="Arial" w:cs="Arial"/>
        </w:rPr>
      </w:pPr>
      <w:r w:rsidRPr="002535B9">
        <w:rPr>
          <w:rFonts w:ascii="Arial" w:hAnsi="Arial" w:cs="Arial"/>
        </w:rPr>
        <w:t xml:space="preserve">In an alternative embodiment, the Load Connect Module (300) defaults to connecting the APPL Connector (360) to the EXT Connector (370) when none of the 14 Voltage Tier </w:t>
      </w:r>
      <w:r w:rsidR="004659FF" w:rsidRPr="002535B9">
        <w:rPr>
          <w:rFonts w:ascii="Arial" w:hAnsi="Arial" w:cs="Arial"/>
        </w:rPr>
        <w:t>semiconductor switching elements</w:t>
      </w:r>
      <w:r w:rsidR="00094CBC" w:rsidRPr="002535B9">
        <w:rPr>
          <w:rFonts w:ascii="Arial" w:hAnsi="Arial" w:cs="Arial"/>
        </w:rPr>
        <w:t xml:space="preserve"> </w:t>
      </w:r>
      <w:r w:rsidRPr="002535B9">
        <w:rPr>
          <w:rFonts w:ascii="Arial" w:hAnsi="Arial" w:cs="Arial"/>
        </w:rPr>
        <w:t xml:space="preserve">in the Switching Matrix (340) are enabled, such as during system failure or insufficient power on the 12V AUX Line (150), with logic ensuring the EXT port is disconnected when any Voltage Tier </w:t>
      </w:r>
      <w:r w:rsidR="00FC42F2" w:rsidRPr="002535B9">
        <w:rPr>
          <w:rFonts w:ascii="Arial" w:hAnsi="Arial" w:cs="Arial"/>
        </w:rPr>
        <w:t xml:space="preserve">semiconductor switching elements </w:t>
      </w:r>
      <w:r w:rsidRPr="002535B9">
        <w:rPr>
          <w:rFonts w:ascii="Arial" w:hAnsi="Arial" w:cs="Arial"/>
        </w:rPr>
        <w:t xml:space="preserve">is activated to prevent simultaneous connections. </w:t>
      </w:r>
      <w:r w:rsidR="00E87F5B" w:rsidRPr="002535B9">
        <w:rPr>
          <w:rFonts w:ascii="Arial" w:hAnsi="Arial" w:cs="Arial"/>
        </w:rPr>
        <w:t>In further alternative embodiments, the semiconductor-based Switching Matrix (240, 340) in Power Modules and Load Connect Modules may utilize Gallium Nitride (GaN) or Silicon Carbide (SiC) transistors instead of silicon MOSFETs to achieve higher switching efficiency, lower power losses, and improved thermal performance, while maintaining the functionality of forming series strings and connecting to Voltage Tiers or external power sources.</w:t>
      </w:r>
    </w:p>
    <w:p w14:paraId="282F1628" w14:textId="44D87267" w:rsidR="0086579A" w:rsidRPr="002535B9" w:rsidRDefault="0086579A" w:rsidP="0086579A">
      <w:pPr>
        <w:rPr>
          <w:rFonts w:ascii="Arial" w:hAnsi="Arial" w:cs="Arial"/>
        </w:rPr>
      </w:pPr>
      <w:r w:rsidRPr="002535B9">
        <w:rPr>
          <w:rFonts w:ascii="Arial" w:hAnsi="Arial" w:cs="Arial"/>
        </w:rPr>
        <w:t xml:space="preserve">These variants utilize the same architecture: modular Power Modules (200) forming series voltage strings from real-time solar inputs, a shared backplane with high-current </w:t>
      </w:r>
      <w:r w:rsidRPr="002535B9">
        <w:rPr>
          <w:rFonts w:ascii="Arial" w:hAnsi="Arial" w:cs="Arial"/>
        </w:rPr>
        <w:lastRenderedPageBreak/>
        <w:t>Power Bus Bars or cables (410) and Load Bus Bars or cables (430), and Load Connect Modules (300) dynamically configured by the Central Controller Unit (100). Voltage Tier assignment, load matching, and power routing are governed by the software module (130), ensuring flexibility across different tier configurations and distribution media. Unlike prior systems, such as US6421259’s backplane-tiered battery architecture or US20090085553A1’s reconfigurable battery modules, this invention dynamically constructs Voltage Tiers from solar generation, prioritizing load distribution, safety, and scalability.</w:t>
      </w:r>
    </w:p>
    <w:p w14:paraId="74A3D4F9" w14:textId="77777777" w:rsidR="005F2305" w:rsidRPr="002535B9" w:rsidRDefault="00C57CF2" w:rsidP="005F2305">
      <w:pPr>
        <w:rPr>
          <w:rFonts w:ascii="Arial" w:hAnsi="Arial" w:cs="Arial"/>
          <w:lang w:val="en-DE"/>
        </w:rPr>
      </w:pPr>
      <w:r w:rsidRPr="002535B9">
        <w:rPr>
          <w:rFonts w:ascii="Arial" w:hAnsi="Arial" w:cs="Arial"/>
          <w:lang w:val="en-DE"/>
        </w:rPr>
        <w:t>These alternative embodiments illustrate the system's flexibility and support broader claim interpretation while remaining distinct from energy storage-oriented prior art.</w:t>
      </w:r>
    </w:p>
    <w:p w14:paraId="02B595AD" w14:textId="77777777" w:rsidR="003D67ED" w:rsidRPr="002535B9" w:rsidRDefault="003D67ED">
      <w:pPr>
        <w:spacing w:after="200" w:line="276" w:lineRule="auto"/>
        <w:rPr>
          <w:rFonts w:ascii="Arial" w:eastAsiaTheme="majorEastAsia" w:hAnsi="Arial" w:cs="Arial"/>
          <w:b/>
          <w:bCs/>
          <w:i/>
          <w:iCs/>
          <w:color w:val="4F81BD" w:themeColor="accent1"/>
        </w:rPr>
      </w:pPr>
      <w:r w:rsidRPr="002535B9">
        <w:rPr>
          <w:rFonts w:ascii="Arial" w:hAnsi="Arial" w:cs="Arial"/>
        </w:rPr>
        <w:br w:type="page"/>
      </w:r>
    </w:p>
    <w:p w14:paraId="049AE941" w14:textId="6A9F776E" w:rsidR="004E01C1" w:rsidRPr="002535B9" w:rsidRDefault="004E01C1" w:rsidP="004E01C1">
      <w:pPr>
        <w:pStyle w:val="berschrift4"/>
        <w:rPr>
          <w:rFonts w:ascii="Arial" w:hAnsi="Arial" w:cs="Arial"/>
        </w:rPr>
      </w:pPr>
      <w:r w:rsidRPr="002535B9">
        <w:rPr>
          <w:rFonts w:ascii="Arial" w:hAnsi="Arial" w:cs="Arial"/>
        </w:rPr>
        <w:lastRenderedPageBreak/>
        <w:t>Table 2: Switching Element Count Comparison</w:t>
      </w:r>
    </w:p>
    <w:p w14:paraId="45F30A53" w14:textId="7667A825" w:rsidR="004E01C1" w:rsidRPr="002535B9" w:rsidRDefault="004E01C1" w:rsidP="004E01C1">
      <w:pPr>
        <w:spacing w:after="0"/>
        <w:rPr>
          <w:rFonts w:ascii="Arial" w:hAnsi="Arial" w:cs="Arial"/>
        </w:rPr>
      </w:pPr>
      <w:r w:rsidRPr="002535B9">
        <w:rPr>
          <w:rFonts w:ascii="Arial" w:hAnsi="Arial" w:cs="Arial"/>
        </w:rPr>
        <w:t xml:space="preserve">The centralized crossbar matrix, as disclosed in Singapore Patent No. 10202501817Q, requires full connectivity between all Power Units and loads, necessitating extensive switching elements for series and load connections. In contrast, the modular tiered switching matrix of the present invention confines series string formation to within each Power Module, connecting up to 10 Power Units (maximum 7 in series) to 7 Voltage Tiers, with Load Connect Modules interfacing to Voltage Tiers, significantly reducing switching requirements. The table below compares switching element counts for series connections, load connections, and Voltage Tier connections </w:t>
      </w:r>
      <w:r w:rsidR="007B7E11" w:rsidRPr="002535B9">
        <w:rPr>
          <w:rFonts w:ascii="Arial" w:hAnsi="Arial" w:cs="Arial"/>
        </w:rPr>
        <w:t xml:space="preserve">as described in Embodiment 1 and 2 </w:t>
      </w:r>
      <w:r w:rsidRPr="002535B9">
        <w:rPr>
          <w:rFonts w:ascii="Arial" w:hAnsi="Arial" w:cs="Arial"/>
        </w:rPr>
        <w:t>across 3 scales.</w:t>
      </w:r>
    </w:p>
    <w:tbl>
      <w:tblPr>
        <w:tblStyle w:val="Tabellenraster"/>
        <w:tblW w:w="8926" w:type="dxa"/>
        <w:tblLook w:val="04A0" w:firstRow="1" w:lastRow="0" w:firstColumn="1" w:lastColumn="0" w:noHBand="0" w:noVBand="1"/>
      </w:tblPr>
      <w:tblGrid>
        <w:gridCol w:w="274"/>
        <w:gridCol w:w="2444"/>
        <w:gridCol w:w="1530"/>
        <w:gridCol w:w="2410"/>
        <w:gridCol w:w="2268"/>
      </w:tblGrid>
      <w:tr w:rsidR="004E01C1" w:rsidRPr="002535B9" w14:paraId="05F9EF1A" w14:textId="77777777" w:rsidTr="00FE2423">
        <w:tc>
          <w:tcPr>
            <w:tcW w:w="8926" w:type="dxa"/>
            <w:gridSpan w:val="5"/>
          </w:tcPr>
          <w:p w14:paraId="17DFF656" w14:textId="77777777" w:rsidR="004E01C1" w:rsidRPr="002535B9" w:rsidRDefault="004E01C1" w:rsidP="00FE2423">
            <w:pPr>
              <w:rPr>
                <w:rFonts w:ascii="Arial" w:hAnsi="Arial" w:cs="Arial"/>
                <w:b/>
                <w:bCs/>
              </w:rPr>
            </w:pPr>
            <w:r w:rsidRPr="002535B9">
              <w:rPr>
                <w:rFonts w:ascii="Arial" w:hAnsi="Arial" w:cs="Arial"/>
                <w:b/>
                <w:bCs/>
              </w:rPr>
              <w:t>A - Small scale: 10 Solar panels (20 Power units), 5 Loads</w:t>
            </w:r>
          </w:p>
        </w:tc>
      </w:tr>
      <w:tr w:rsidR="004E01C1" w:rsidRPr="002535B9" w14:paraId="4C97E93C" w14:textId="77777777" w:rsidTr="00FE2423">
        <w:tc>
          <w:tcPr>
            <w:tcW w:w="2718" w:type="dxa"/>
            <w:gridSpan w:val="2"/>
          </w:tcPr>
          <w:p w14:paraId="60567237" w14:textId="77777777" w:rsidR="004E01C1" w:rsidRPr="002535B9" w:rsidRDefault="004E01C1" w:rsidP="00FE2423">
            <w:pPr>
              <w:rPr>
                <w:rFonts w:ascii="Arial" w:hAnsi="Arial" w:cs="Arial"/>
              </w:rPr>
            </w:pPr>
            <w:r w:rsidRPr="002535B9">
              <w:rPr>
                <w:rFonts w:ascii="Arial" w:hAnsi="Arial" w:cs="Arial"/>
              </w:rPr>
              <w:t>Component</w:t>
            </w:r>
          </w:p>
        </w:tc>
        <w:tc>
          <w:tcPr>
            <w:tcW w:w="1530" w:type="dxa"/>
          </w:tcPr>
          <w:p w14:paraId="6F68838A" w14:textId="77777777" w:rsidR="004E01C1" w:rsidRPr="002535B9" w:rsidRDefault="004E01C1" w:rsidP="00FE2423">
            <w:pPr>
              <w:rPr>
                <w:rFonts w:ascii="Arial" w:hAnsi="Arial" w:cs="Arial"/>
              </w:rPr>
            </w:pPr>
            <w:r w:rsidRPr="002535B9">
              <w:rPr>
                <w:rFonts w:ascii="Arial" w:hAnsi="Arial" w:cs="Arial"/>
              </w:rPr>
              <w:t>Centralized Crossbar</w:t>
            </w:r>
          </w:p>
        </w:tc>
        <w:tc>
          <w:tcPr>
            <w:tcW w:w="2410" w:type="dxa"/>
          </w:tcPr>
          <w:p w14:paraId="178B43FD" w14:textId="77777777" w:rsidR="004E01C1" w:rsidRPr="002535B9" w:rsidRDefault="004E01C1" w:rsidP="00FE2423">
            <w:pPr>
              <w:rPr>
                <w:rFonts w:ascii="Arial" w:hAnsi="Arial" w:cs="Arial"/>
              </w:rPr>
            </w:pPr>
            <w:r w:rsidRPr="002535B9">
              <w:rPr>
                <w:rFonts w:ascii="Arial" w:hAnsi="Arial" w:cs="Arial"/>
              </w:rPr>
              <w:t>Modular tiered</w:t>
            </w:r>
            <w:r w:rsidRPr="002535B9">
              <w:rPr>
                <w:rFonts w:ascii="Arial" w:hAnsi="Arial" w:cs="Arial"/>
              </w:rPr>
              <w:br/>
              <w:t>First Embodiment</w:t>
            </w:r>
          </w:p>
        </w:tc>
        <w:tc>
          <w:tcPr>
            <w:tcW w:w="2268" w:type="dxa"/>
          </w:tcPr>
          <w:p w14:paraId="54BC0851" w14:textId="77777777" w:rsidR="004E01C1" w:rsidRPr="002535B9" w:rsidRDefault="004E01C1" w:rsidP="00FE2423">
            <w:pPr>
              <w:rPr>
                <w:rFonts w:ascii="Arial" w:hAnsi="Arial" w:cs="Arial"/>
              </w:rPr>
            </w:pPr>
            <w:r w:rsidRPr="002535B9">
              <w:rPr>
                <w:rFonts w:ascii="Arial" w:hAnsi="Arial" w:cs="Arial"/>
              </w:rPr>
              <w:t>Modular tiered</w:t>
            </w:r>
            <w:r w:rsidRPr="002535B9">
              <w:rPr>
                <w:rFonts w:ascii="Arial" w:hAnsi="Arial" w:cs="Arial"/>
              </w:rPr>
              <w:br/>
              <w:t>Second Embodiment</w:t>
            </w:r>
          </w:p>
        </w:tc>
      </w:tr>
      <w:tr w:rsidR="004E01C1" w:rsidRPr="002535B9" w14:paraId="5F28147A" w14:textId="77777777" w:rsidTr="00FE2423">
        <w:tc>
          <w:tcPr>
            <w:tcW w:w="274" w:type="dxa"/>
          </w:tcPr>
          <w:p w14:paraId="7ADB8C84" w14:textId="77777777" w:rsidR="004E01C1" w:rsidRPr="002535B9" w:rsidRDefault="004E01C1" w:rsidP="00FE2423">
            <w:pPr>
              <w:rPr>
                <w:rFonts w:ascii="Arial" w:hAnsi="Arial" w:cs="Arial"/>
              </w:rPr>
            </w:pPr>
          </w:p>
        </w:tc>
        <w:tc>
          <w:tcPr>
            <w:tcW w:w="2444" w:type="dxa"/>
          </w:tcPr>
          <w:p w14:paraId="53AAAF78" w14:textId="77777777" w:rsidR="004E01C1" w:rsidRPr="002535B9" w:rsidRDefault="004E01C1" w:rsidP="00FE2423">
            <w:pPr>
              <w:rPr>
                <w:rFonts w:ascii="Arial" w:hAnsi="Arial" w:cs="Arial"/>
              </w:rPr>
            </w:pPr>
            <w:r w:rsidRPr="002535B9">
              <w:rPr>
                <w:rFonts w:ascii="Arial" w:hAnsi="Arial" w:cs="Arial"/>
              </w:rPr>
              <w:t>PU- to PU+</w:t>
            </w:r>
          </w:p>
        </w:tc>
        <w:tc>
          <w:tcPr>
            <w:tcW w:w="1530" w:type="dxa"/>
          </w:tcPr>
          <w:p w14:paraId="561A70D3" w14:textId="77777777" w:rsidR="004E01C1" w:rsidRPr="002535B9" w:rsidRDefault="004E01C1" w:rsidP="00FE2423">
            <w:pPr>
              <w:rPr>
                <w:rFonts w:ascii="Arial" w:hAnsi="Arial" w:cs="Arial"/>
              </w:rPr>
            </w:pPr>
            <w:r w:rsidRPr="002535B9">
              <w:rPr>
                <w:rFonts w:ascii="Arial" w:hAnsi="Arial" w:cs="Arial"/>
              </w:rPr>
              <w:t>380</w:t>
            </w:r>
          </w:p>
        </w:tc>
        <w:tc>
          <w:tcPr>
            <w:tcW w:w="2410" w:type="dxa"/>
          </w:tcPr>
          <w:p w14:paraId="4F672D83" w14:textId="77777777" w:rsidR="004E01C1" w:rsidRPr="002535B9" w:rsidRDefault="004E01C1" w:rsidP="00FE2423">
            <w:pPr>
              <w:rPr>
                <w:rFonts w:ascii="Arial" w:hAnsi="Arial" w:cs="Arial"/>
              </w:rPr>
            </w:pPr>
            <w:r w:rsidRPr="002535B9">
              <w:rPr>
                <w:rFonts w:ascii="Arial" w:hAnsi="Arial" w:cs="Arial"/>
              </w:rPr>
              <w:t>180 (2 PMs x 90)</w:t>
            </w:r>
          </w:p>
        </w:tc>
        <w:tc>
          <w:tcPr>
            <w:tcW w:w="2268" w:type="dxa"/>
          </w:tcPr>
          <w:p w14:paraId="4449D2C8" w14:textId="77777777" w:rsidR="004E01C1" w:rsidRPr="002535B9" w:rsidRDefault="004E01C1" w:rsidP="00FE2423">
            <w:pPr>
              <w:rPr>
                <w:rFonts w:ascii="Arial" w:hAnsi="Arial" w:cs="Arial"/>
              </w:rPr>
            </w:pPr>
            <w:r w:rsidRPr="002535B9">
              <w:rPr>
                <w:rFonts w:ascii="Arial" w:hAnsi="Arial" w:cs="Arial"/>
              </w:rPr>
              <w:t>300 (2PMs x 150)</w:t>
            </w:r>
          </w:p>
        </w:tc>
      </w:tr>
      <w:tr w:rsidR="004E01C1" w:rsidRPr="002535B9" w14:paraId="1E33B020" w14:textId="77777777" w:rsidTr="00FE2423">
        <w:tc>
          <w:tcPr>
            <w:tcW w:w="274" w:type="dxa"/>
          </w:tcPr>
          <w:p w14:paraId="1FA673A6" w14:textId="77777777" w:rsidR="004E01C1" w:rsidRPr="002535B9" w:rsidRDefault="004E01C1" w:rsidP="00FE2423">
            <w:pPr>
              <w:rPr>
                <w:rFonts w:ascii="Arial" w:hAnsi="Arial" w:cs="Arial"/>
              </w:rPr>
            </w:pPr>
          </w:p>
        </w:tc>
        <w:tc>
          <w:tcPr>
            <w:tcW w:w="2444" w:type="dxa"/>
          </w:tcPr>
          <w:p w14:paraId="4FAF6D49" w14:textId="77777777" w:rsidR="004E01C1" w:rsidRPr="002535B9" w:rsidRDefault="004E01C1" w:rsidP="00FE2423">
            <w:pPr>
              <w:rPr>
                <w:rFonts w:ascii="Arial" w:hAnsi="Arial" w:cs="Arial"/>
              </w:rPr>
            </w:pPr>
            <w:r w:rsidRPr="002535B9">
              <w:rPr>
                <w:rFonts w:ascii="Arial" w:hAnsi="Arial" w:cs="Arial"/>
              </w:rPr>
              <w:t>Load to PU+</w:t>
            </w:r>
          </w:p>
        </w:tc>
        <w:tc>
          <w:tcPr>
            <w:tcW w:w="1530" w:type="dxa"/>
          </w:tcPr>
          <w:p w14:paraId="18007C63" w14:textId="77777777" w:rsidR="004E01C1" w:rsidRPr="002535B9" w:rsidRDefault="004E01C1" w:rsidP="00FE2423">
            <w:pPr>
              <w:rPr>
                <w:rFonts w:ascii="Arial" w:hAnsi="Arial" w:cs="Arial"/>
              </w:rPr>
            </w:pPr>
            <w:r w:rsidRPr="002535B9">
              <w:rPr>
                <w:rFonts w:ascii="Arial" w:hAnsi="Arial" w:cs="Arial"/>
              </w:rPr>
              <w:t>100</w:t>
            </w:r>
          </w:p>
        </w:tc>
        <w:tc>
          <w:tcPr>
            <w:tcW w:w="2410" w:type="dxa"/>
          </w:tcPr>
          <w:p w14:paraId="65B0A6E6" w14:textId="77777777" w:rsidR="004E01C1" w:rsidRPr="002535B9" w:rsidRDefault="004E01C1" w:rsidP="00FE2423">
            <w:pPr>
              <w:rPr>
                <w:rFonts w:ascii="Arial" w:hAnsi="Arial" w:cs="Arial"/>
              </w:rPr>
            </w:pPr>
            <w:r w:rsidRPr="002535B9">
              <w:rPr>
                <w:rFonts w:ascii="Arial" w:hAnsi="Arial" w:cs="Arial"/>
              </w:rPr>
              <w:t>-</w:t>
            </w:r>
          </w:p>
        </w:tc>
        <w:tc>
          <w:tcPr>
            <w:tcW w:w="2268" w:type="dxa"/>
          </w:tcPr>
          <w:p w14:paraId="44FFA397" w14:textId="77777777" w:rsidR="004E01C1" w:rsidRPr="002535B9" w:rsidRDefault="004E01C1" w:rsidP="00FE2423">
            <w:pPr>
              <w:rPr>
                <w:rFonts w:ascii="Arial" w:hAnsi="Arial" w:cs="Arial"/>
              </w:rPr>
            </w:pPr>
            <w:r w:rsidRPr="002535B9">
              <w:rPr>
                <w:rFonts w:ascii="Arial" w:hAnsi="Arial" w:cs="Arial"/>
              </w:rPr>
              <w:t>-</w:t>
            </w:r>
          </w:p>
        </w:tc>
      </w:tr>
      <w:tr w:rsidR="004E01C1" w:rsidRPr="002535B9" w14:paraId="30063F63" w14:textId="77777777" w:rsidTr="00FE2423">
        <w:tc>
          <w:tcPr>
            <w:tcW w:w="274" w:type="dxa"/>
          </w:tcPr>
          <w:p w14:paraId="3FF86E0D" w14:textId="77777777" w:rsidR="004E01C1" w:rsidRPr="002535B9" w:rsidRDefault="004E01C1" w:rsidP="00FE2423">
            <w:pPr>
              <w:rPr>
                <w:rFonts w:ascii="Arial" w:hAnsi="Arial" w:cs="Arial"/>
              </w:rPr>
            </w:pPr>
          </w:p>
        </w:tc>
        <w:tc>
          <w:tcPr>
            <w:tcW w:w="2444" w:type="dxa"/>
          </w:tcPr>
          <w:p w14:paraId="38A2CBEE" w14:textId="77777777" w:rsidR="004E01C1" w:rsidRPr="002535B9" w:rsidRDefault="004E01C1" w:rsidP="00FE2423">
            <w:pPr>
              <w:rPr>
                <w:rFonts w:ascii="Arial" w:hAnsi="Arial" w:cs="Arial"/>
              </w:rPr>
            </w:pPr>
            <w:r w:rsidRPr="002535B9">
              <w:rPr>
                <w:rFonts w:ascii="Arial" w:hAnsi="Arial" w:cs="Arial"/>
              </w:rPr>
              <w:t>Load to PU -</w:t>
            </w:r>
          </w:p>
        </w:tc>
        <w:tc>
          <w:tcPr>
            <w:tcW w:w="1530" w:type="dxa"/>
          </w:tcPr>
          <w:p w14:paraId="58762FD1" w14:textId="77777777" w:rsidR="004E01C1" w:rsidRPr="002535B9" w:rsidRDefault="004E01C1" w:rsidP="00FE2423">
            <w:pPr>
              <w:rPr>
                <w:rFonts w:ascii="Arial" w:hAnsi="Arial" w:cs="Arial"/>
              </w:rPr>
            </w:pPr>
            <w:r w:rsidRPr="002535B9">
              <w:rPr>
                <w:rFonts w:ascii="Arial" w:hAnsi="Arial" w:cs="Arial"/>
              </w:rPr>
              <w:t>100</w:t>
            </w:r>
          </w:p>
        </w:tc>
        <w:tc>
          <w:tcPr>
            <w:tcW w:w="2410" w:type="dxa"/>
          </w:tcPr>
          <w:p w14:paraId="49155445" w14:textId="77777777" w:rsidR="004E01C1" w:rsidRPr="002535B9" w:rsidRDefault="004E01C1" w:rsidP="00FE2423">
            <w:pPr>
              <w:rPr>
                <w:rFonts w:ascii="Arial" w:hAnsi="Arial" w:cs="Arial"/>
              </w:rPr>
            </w:pPr>
            <w:r w:rsidRPr="002535B9">
              <w:rPr>
                <w:rFonts w:ascii="Arial" w:hAnsi="Arial" w:cs="Arial"/>
              </w:rPr>
              <w:t>-</w:t>
            </w:r>
          </w:p>
        </w:tc>
        <w:tc>
          <w:tcPr>
            <w:tcW w:w="2268" w:type="dxa"/>
          </w:tcPr>
          <w:p w14:paraId="524EB1C2" w14:textId="77777777" w:rsidR="004E01C1" w:rsidRPr="002535B9" w:rsidRDefault="004E01C1" w:rsidP="00FE2423">
            <w:pPr>
              <w:rPr>
                <w:rFonts w:ascii="Arial" w:hAnsi="Arial" w:cs="Arial"/>
              </w:rPr>
            </w:pPr>
            <w:r w:rsidRPr="002535B9">
              <w:rPr>
                <w:rFonts w:ascii="Arial" w:hAnsi="Arial" w:cs="Arial"/>
              </w:rPr>
              <w:t>-</w:t>
            </w:r>
          </w:p>
        </w:tc>
      </w:tr>
      <w:tr w:rsidR="004E01C1" w:rsidRPr="002535B9" w14:paraId="363EDE13" w14:textId="77777777" w:rsidTr="00FE2423">
        <w:tc>
          <w:tcPr>
            <w:tcW w:w="274" w:type="dxa"/>
          </w:tcPr>
          <w:p w14:paraId="7ABA7F9E" w14:textId="77777777" w:rsidR="004E01C1" w:rsidRPr="002535B9" w:rsidRDefault="004E01C1" w:rsidP="00FE2423">
            <w:pPr>
              <w:rPr>
                <w:rFonts w:ascii="Arial" w:hAnsi="Arial" w:cs="Arial"/>
              </w:rPr>
            </w:pPr>
          </w:p>
        </w:tc>
        <w:tc>
          <w:tcPr>
            <w:tcW w:w="2444" w:type="dxa"/>
          </w:tcPr>
          <w:p w14:paraId="5FBEDB9D" w14:textId="77777777" w:rsidR="004E01C1" w:rsidRPr="002535B9" w:rsidRDefault="004E01C1" w:rsidP="00FE2423">
            <w:pPr>
              <w:rPr>
                <w:rFonts w:ascii="Arial" w:hAnsi="Arial" w:cs="Arial"/>
              </w:rPr>
            </w:pPr>
            <w:r w:rsidRPr="002535B9">
              <w:rPr>
                <w:rFonts w:ascii="Arial" w:hAnsi="Arial" w:cs="Arial"/>
              </w:rPr>
              <w:t>PU+ to Voltage Tier+</w:t>
            </w:r>
          </w:p>
        </w:tc>
        <w:tc>
          <w:tcPr>
            <w:tcW w:w="1530" w:type="dxa"/>
          </w:tcPr>
          <w:p w14:paraId="37FC02C2" w14:textId="77777777" w:rsidR="004E01C1" w:rsidRPr="002535B9" w:rsidRDefault="004E01C1" w:rsidP="00FE2423">
            <w:pPr>
              <w:rPr>
                <w:rFonts w:ascii="Arial" w:hAnsi="Arial" w:cs="Arial"/>
              </w:rPr>
            </w:pPr>
            <w:r w:rsidRPr="002535B9">
              <w:rPr>
                <w:rFonts w:ascii="Arial" w:hAnsi="Arial" w:cs="Arial"/>
              </w:rPr>
              <w:t>-</w:t>
            </w:r>
          </w:p>
        </w:tc>
        <w:tc>
          <w:tcPr>
            <w:tcW w:w="2410" w:type="dxa"/>
          </w:tcPr>
          <w:p w14:paraId="5A029575" w14:textId="77777777" w:rsidR="004E01C1" w:rsidRPr="002535B9" w:rsidRDefault="004E01C1" w:rsidP="00FE2423">
            <w:pPr>
              <w:rPr>
                <w:rFonts w:ascii="Arial" w:hAnsi="Arial" w:cs="Arial"/>
              </w:rPr>
            </w:pPr>
            <w:r w:rsidRPr="002535B9">
              <w:rPr>
                <w:rFonts w:ascii="Arial" w:hAnsi="Arial" w:cs="Arial"/>
              </w:rPr>
              <w:t>140 (2 PMs x 7 x 10)</w:t>
            </w:r>
          </w:p>
        </w:tc>
        <w:tc>
          <w:tcPr>
            <w:tcW w:w="2268" w:type="dxa"/>
          </w:tcPr>
          <w:p w14:paraId="302C8032" w14:textId="77777777" w:rsidR="004E01C1" w:rsidRPr="002535B9" w:rsidRDefault="004E01C1" w:rsidP="00FE2423">
            <w:pPr>
              <w:rPr>
                <w:rFonts w:ascii="Arial" w:hAnsi="Arial" w:cs="Arial"/>
              </w:rPr>
            </w:pPr>
            <w:r w:rsidRPr="002535B9">
              <w:rPr>
                <w:rFonts w:ascii="Arial" w:hAnsi="Arial" w:cs="Arial"/>
              </w:rPr>
              <w:t>70 (2 PMs x 7 x 5)</w:t>
            </w:r>
          </w:p>
        </w:tc>
      </w:tr>
      <w:tr w:rsidR="004E01C1" w:rsidRPr="002535B9" w14:paraId="7D8CBCDA" w14:textId="77777777" w:rsidTr="00FE2423">
        <w:tc>
          <w:tcPr>
            <w:tcW w:w="274" w:type="dxa"/>
          </w:tcPr>
          <w:p w14:paraId="24DA4590" w14:textId="77777777" w:rsidR="004E01C1" w:rsidRPr="002535B9" w:rsidRDefault="004E01C1" w:rsidP="00FE2423">
            <w:pPr>
              <w:rPr>
                <w:rFonts w:ascii="Arial" w:hAnsi="Arial" w:cs="Arial"/>
              </w:rPr>
            </w:pPr>
          </w:p>
        </w:tc>
        <w:tc>
          <w:tcPr>
            <w:tcW w:w="2444" w:type="dxa"/>
          </w:tcPr>
          <w:p w14:paraId="64AB63CD" w14:textId="77777777" w:rsidR="004E01C1" w:rsidRPr="002535B9" w:rsidRDefault="004E01C1" w:rsidP="00FE2423">
            <w:pPr>
              <w:rPr>
                <w:rFonts w:ascii="Arial" w:hAnsi="Arial" w:cs="Arial"/>
              </w:rPr>
            </w:pPr>
            <w:r w:rsidRPr="002535B9">
              <w:rPr>
                <w:rFonts w:ascii="Arial" w:hAnsi="Arial" w:cs="Arial"/>
              </w:rPr>
              <w:t>PU- to Voltage Tier-</w:t>
            </w:r>
          </w:p>
        </w:tc>
        <w:tc>
          <w:tcPr>
            <w:tcW w:w="1530" w:type="dxa"/>
          </w:tcPr>
          <w:p w14:paraId="1E209C0C" w14:textId="77777777" w:rsidR="004E01C1" w:rsidRPr="002535B9" w:rsidRDefault="004E01C1" w:rsidP="00FE2423">
            <w:pPr>
              <w:rPr>
                <w:rFonts w:ascii="Arial" w:hAnsi="Arial" w:cs="Arial"/>
              </w:rPr>
            </w:pPr>
            <w:r w:rsidRPr="002535B9">
              <w:rPr>
                <w:rFonts w:ascii="Arial" w:hAnsi="Arial" w:cs="Arial"/>
              </w:rPr>
              <w:t>-</w:t>
            </w:r>
          </w:p>
        </w:tc>
        <w:tc>
          <w:tcPr>
            <w:tcW w:w="2410" w:type="dxa"/>
          </w:tcPr>
          <w:p w14:paraId="640F3367" w14:textId="77777777" w:rsidR="004E01C1" w:rsidRPr="002535B9" w:rsidRDefault="004E01C1" w:rsidP="00FE2423">
            <w:pPr>
              <w:rPr>
                <w:rFonts w:ascii="Arial" w:hAnsi="Arial" w:cs="Arial"/>
              </w:rPr>
            </w:pPr>
            <w:r w:rsidRPr="002535B9">
              <w:rPr>
                <w:rFonts w:ascii="Arial" w:hAnsi="Arial" w:cs="Arial"/>
              </w:rPr>
              <w:t>140 (2 PMs x 7 x 10)</w:t>
            </w:r>
          </w:p>
        </w:tc>
        <w:tc>
          <w:tcPr>
            <w:tcW w:w="2268" w:type="dxa"/>
          </w:tcPr>
          <w:p w14:paraId="3633D55A" w14:textId="77777777" w:rsidR="004E01C1" w:rsidRPr="002535B9" w:rsidRDefault="004E01C1" w:rsidP="00FE2423">
            <w:pPr>
              <w:rPr>
                <w:rFonts w:ascii="Arial" w:hAnsi="Arial" w:cs="Arial"/>
              </w:rPr>
            </w:pPr>
            <w:r w:rsidRPr="002535B9">
              <w:rPr>
                <w:rFonts w:ascii="Arial" w:hAnsi="Arial" w:cs="Arial"/>
              </w:rPr>
              <w:t>70 (2 PMs x 7 x 5)</w:t>
            </w:r>
          </w:p>
        </w:tc>
      </w:tr>
      <w:tr w:rsidR="004E01C1" w:rsidRPr="002535B9" w14:paraId="733F66F5" w14:textId="77777777" w:rsidTr="00FE2423">
        <w:tc>
          <w:tcPr>
            <w:tcW w:w="274" w:type="dxa"/>
          </w:tcPr>
          <w:p w14:paraId="1B35EB43" w14:textId="77777777" w:rsidR="004E01C1" w:rsidRPr="002535B9" w:rsidRDefault="004E01C1" w:rsidP="00FE2423">
            <w:pPr>
              <w:rPr>
                <w:rFonts w:ascii="Arial" w:hAnsi="Arial" w:cs="Arial"/>
              </w:rPr>
            </w:pPr>
          </w:p>
        </w:tc>
        <w:tc>
          <w:tcPr>
            <w:tcW w:w="2444" w:type="dxa"/>
          </w:tcPr>
          <w:p w14:paraId="7E8F2AC0" w14:textId="77777777" w:rsidR="004E01C1" w:rsidRPr="002535B9" w:rsidRDefault="004E01C1" w:rsidP="00FE2423">
            <w:pPr>
              <w:rPr>
                <w:rFonts w:ascii="Arial" w:hAnsi="Arial" w:cs="Arial"/>
              </w:rPr>
            </w:pPr>
            <w:r w:rsidRPr="002535B9">
              <w:rPr>
                <w:rFonts w:ascii="Arial" w:hAnsi="Arial" w:cs="Arial"/>
              </w:rPr>
              <w:t>Validation Logic</w:t>
            </w:r>
          </w:p>
        </w:tc>
        <w:tc>
          <w:tcPr>
            <w:tcW w:w="1530" w:type="dxa"/>
          </w:tcPr>
          <w:p w14:paraId="5567F78B" w14:textId="77777777" w:rsidR="004E01C1" w:rsidRPr="002535B9" w:rsidRDefault="004E01C1" w:rsidP="00FE2423">
            <w:pPr>
              <w:rPr>
                <w:rFonts w:ascii="Arial" w:hAnsi="Arial" w:cs="Arial"/>
              </w:rPr>
            </w:pPr>
            <w:r w:rsidRPr="002535B9">
              <w:rPr>
                <w:rFonts w:ascii="Arial" w:hAnsi="Arial" w:cs="Arial"/>
              </w:rPr>
              <w:t>Not available</w:t>
            </w:r>
          </w:p>
        </w:tc>
        <w:tc>
          <w:tcPr>
            <w:tcW w:w="2410" w:type="dxa"/>
          </w:tcPr>
          <w:p w14:paraId="109069A3" w14:textId="77777777" w:rsidR="004E01C1" w:rsidRPr="002535B9" w:rsidRDefault="004E01C1" w:rsidP="00FE2423">
            <w:pPr>
              <w:rPr>
                <w:rFonts w:ascii="Arial" w:hAnsi="Arial" w:cs="Arial"/>
              </w:rPr>
            </w:pPr>
            <w:r w:rsidRPr="002535B9">
              <w:rPr>
                <w:rFonts w:ascii="Arial" w:hAnsi="Arial" w:cs="Arial"/>
              </w:rPr>
              <w:t>28 (2 PMS x 14)</w:t>
            </w:r>
          </w:p>
        </w:tc>
        <w:tc>
          <w:tcPr>
            <w:tcW w:w="2268" w:type="dxa"/>
          </w:tcPr>
          <w:p w14:paraId="0F315966" w14:textId="77777777" w:rsidR="004E01C1" w:rsidRPr="002535B9" w:rsidRDefault="004E01C1" w:rsidP="00FE2423">
            <w:pPr>
              <w:rPr>
                <w:rFonts w:ascii="Arial" w:hAnsi="Arial" w:cs="Arial"/>
              </w:rPr>
            </w:pPr>
            <w:r w:rsidRPr="002535B9">
              <w:rPr>
                <w:rFonts w:ascii="Arial" w:hAnsi="Arial" w:cs="Arial"/>
              </w:rPr>
              <w:t>Included above</w:t>
            </w:r>
          </w:p>
        </w:tc>
      </w:tr>
      <w:tr w:rsidR="004E01C1" w:rsidRPr="002535B9" w14:paraId="1C172AB4" w14:textId="77777777" w:rsidTr="00FE2423">
        <w:tc>
          <w:tcPr>
            <w:tcW w:w="274" w:type="dxa"/>
          </w:tcPr>
          <w:p w14:paraId="625DBB17" w14:textId="77777777" w:rsidR="004E01C1" w:rsidRPr="002535B9" w:rsidRDefault="004E01C1" w:rsidP="00FE2423">
            <w:pPr>
              <w:rPr>
                <w:rFonts w:ascii="Arial" w:hAnsi="Arial" w:cs="Arial"/>
              </w:rPr>
            </w:pPr>
          </w:p>
        </w:tc>
        <w:tc>
          <w:tcPr>
            <w:tcW w:w="2444" w:type="dxa"/>
          </w:tcPr>
          <w:p w14:paraId="40DF4563" w14:textId="77777777" w:rsidR="004E01C1" w:rsidRPr="002535B9" w:rsidRDefault="004E01C1" w:rsidP="00FE2423">
            <w:pPr>
              <w:rPr>
                <w:rFonts w:ascii="Arial" w:hAnsi="Arial" w:cs="Arial"/>
              </w:rPr>
            </w:pPr>
            <w:r w:rsidRPr="002535B9">
              <w:rPr>
                <w:rFonts w:ascii="Arial" w:hAnsi="Arial" w:cs="Arial"/>
              </w:rPr>
              <w:t>Voltage Tier+ to LCM+</w:t>
            </w:r>
          </w:p>
        </w:tc>
        <w:tc>
          <w:tcPr>
            <w:tcW w:w="1530" w:type="dxa"/>
          </w:tcPr>
          <w:p w14:paraId="5075AD3F" w14:textId="77777777" w:rsidR="004E01C1" w:rsidRPr="002535B9" w:rsidRDefault="004E01C1" w:rsidP="00FE2423">
            <w:pPr>
              <w:rPr>
                <w:rFonts w:ascii="Arial" w:hAnsi="Arial" w:cs="Arial"/>
              </w:rPr>
            </w:pPr>
            <w:r w:rsidRPr="002535B9">
              <w:rPr>
                <w:rFonts w:ascii="Arial" w:hAnsi="Arial" w:cs="Arial"/>
              </w:rPr>
              <w:t>-</w:t>
            </w:r>
          </w:p>
        </w:tc>
        <w:tc>
          <w:tcPr>
            <w:tcW w:w="2410" w:type="dxa"/>
          </w:tcPr>
          <w:p w14:paraId="4D843243" w14:textId="77777777" w:rsidR="004E01C1" w:rsidRPr="002535B9" w:rsidRDefault="004E01C1" w:rsidP="00FE2423">
            <w:pPr>
              <w:rPr>
                <w:rFonts w:ascii="Arial" w:hAnsi="Arial" w:cs="Arial"/>
              </w:rPr>
            </w:pPr>
            <w:r w:rsidRPr="002535B9">
              <w:rPr>
                <w:rFonts w:ascii="Arial" w:hAnsi="Arial" w:cs="Arial"/>
              </w:rPr>
              <w:t>35 (5 LCMs x 7)</w:t>
            </w:r>
          </w:p>
        </w:tc>
        <w:tc>
          <w:tcPr>
            <w:tcW w:w="2268" w:type="dxa"/>
          </w:tcPr>
          <w:p w14:paraId="63890F27" w14:textId="77777777" w:rsidR="004E01C1" w:rsidRPr="002535B9" w:rsidRDefault="004E01C1" w:rsidP="00FE2423">
            <w:pPr>
              <w:rPr>
                <w:rFonts w:ascii="Arial" w:hAnsi="Arial" w:cs="Arial"/>
              </w:rPr>
            </w:pPr>
            <w:r w:rsidRPr="002535B9">
              <w:rPr>
                <w:rFonts w:ascii="Arial" w:hAnsi="Arial" w:cs="Arial"/>
              </w:rPr>
              <w:t>35 (5 LCMs x 7)</w:t>
            </w:r>
          </w:p>
        </w:tc>
      </w:tr>
      <w:tr w:rsidR="004E01C1" w:rsidRPr="002535B9" w14:paraId="145A512F" w14:textId="77777777" w:rsidTr="00FE2423">
        <w:tc>
          <w:tcPr>
            <w:tcW w:w="274" w:type="dxa"/>
          </w:tcPr>
          <w:p w14:paraId="3FCE0592" w14:textId="77777777" w:rsidR="004E01C1" w:rsidRPr="002535B9" w:rsidRDefault="004E01C1" w:rsidP="00FE2423">
            <w:pPr>
              <w:rPr>
                <w:rFonts w:ascii="Arial" w:hAnsi="Arial" w:cs="Arial"/>
              </w:rPr>
            </w:pPr>
          </w:p>
        </w:tc>
        <w:tc>
          <w:tcPr>
            <w:tcW w:w="2444" w:type="dxa"/>
          </w:tcPr>
          <w:p w14:paraId="5DB88522" w14:textId="77777777" w:rsidR="004E01C1" w:rsidRPr="002535B9" w:rsidRDefault="004E01C1" w:rsidP="00FE2423">
            <w:pPr>
              <w:rPr>
                <w:rFonts w:ascii="Arial" w:hAnsi="Arial" w:cs="Arial"/>
              </w:rPr>
            </w:pPr>
            <w:r w:rsidRPr="002535B9">
              <w:rPr>
                <w:rFonts w:ascii="Arial" w:hAnsi="Arial" w:cs="Arial"/>
              </w:rPr>
              <w:t>Voltage Tier- to LCM-</w:t>
            </w:r>
          </w:p>
        </w:tc>
        <w:tc>
          <w:tcPr>
            <w:tcW w:w="1530" w:type="dxa"/>
          </w:tcPr>
          <w:p w14:paraId="0AD8540E" w14:textId="77777777" w:rsidR="004E01C1" w:rsidRPr="002535B9" w:rsidRDefault="004E01C1" w:rsidP="00FE2423">
            <w:pPr>
              <w:rPr>
                <w:rFonts w:ascii="Arial" w:hAnsi="Arial" w:cs="Arial"/>
              </w:rPr>
            </w:pPr>
            <w:r w:rsidRPr="002535B9">
              <w:rPr>
                <w:rFonts w:ascii="Arial" w:hAnsi="Arial" w:cs="Arial"/>
              </w:rPr>
              <w:t>-</w:t>
            </w:r>
          </w:p>
        </w:tc>
        <w:tc>
          <w:tcPr>
            <w:tcW w:w="2410" w:type="dxa"/>
          </w:tcPr>
          <w:p w14:paraId="281D4360" w14:textId="77777777" w:rsidR="004E01C1" w:rsidRPr="002535B9" w:rsidRDefault="004E01C1" w:rsidP="00FE2423">
            <w:pPr>
              <w:rPr>
                <w:rFonts w:ascii="Arial" w:hAnsi="Arial" w:cs="Arial"/>
              </w:rPr>
            </w:pPr>
            <w:r w:rsidRPr="002535B9">
              <w:rPr>
                <w:rFonts w:ascii="Arial" w:hAnsi="Arial" w:cs="Arial"/>
              </w:rPr>
              <w:t>35 (5 LCMs x 7)</w:t>
            </w:r>
          </w:p>
        </w:tc>
        <w:tc>
          <w:tcPr>
            <w:tcW w:w="2268" w:type="dxa"/>
          </w:tcPr>
          <w:p w14:paraId="05AE8CC0" w14:textId="77777777" w:rsidR="004E01C1" w:rsidRPr="002535B9" w:rsidRDefault="004E01C1" w:rsidP="00FE2423">
            <w:pPr>
              <w:rPr>
                <w:rFonts w:ascii="Arial" w:hAnsi="Arial" w:cs="Arial"/>
              </w:rPr>
            </w:pPr>
            <w:r w:rsidRPr="002535B9">
              <w:rPr>
                <w:rFonts w:ascii="Arial" w:hAnsi="Arial" w:cs="Arial"/>
              </w:rPr>
              <w:t>35 (5 LCMs x 7)</w:t>
            </w:r>
          </w:p>
        </w:tc>
      </w:tr>
      <w:tr w:rsidR="004E01C1" w:rsidRPr="002535B9" w14:paraId="6D73167E" w14:textId="77777777" w:rsidTr="00FE2423">
        <w:tc>
          <w:tcPr>
            <w:tcW w:w="2718" w:type="dxa"/>
            <w:gridSpan w:val="2"/>
          </w:tcPr>
          <w:p w14:paraId="67E92AB9" w14:textId="77777777" w:rsidR="004E01C1" w:rsidRPr="002535B9" w:rsidRDefault="004E01C1" w:rsidP="00FE2423">
            <w:pPr>
              <w:rPr>
                <w:rFonts w:ascii="Arial" w:hAnsi="Arial" w:cs="Arial"/>
                <w:b/>
                <w:bCs/>
              </w:rPr>
            </w:pPr>
            <w:r w:rsidRPr="002535B9">
              <w:rPr>
                <w:rFonts w:ascii="Arial" w:hAnsi="Arial" w:cs="Arial"/>
                <w:b/>
                <w:bCs/>
              </w:rPr>
              <w:t>Total</w:t>
            </w:r>
          </w:p>
        </w:tc>
        <w:tc>
          <w:tcPr>
            <w:tcW w:w="1530" w:type="dxa"/>
          </w:tcPr>
          <w:p w14:paraId="7718F350" w14:textId="77777777" w:rsidR="004E01C1" w:rsidRPr="002535B9" w:rsidRDefault="004E01C1" w:rsidP="00FE2423">
            <w:pPr>
              <w:rPr>
                <w:rFonts w:ascii="Arial" w:hAnsi="Arial" w:cs="Arial"/>
                <w:b/>
                <w:bCs/>
              </w:rPr>
            </w:pPr>
            <w:r w:rsidRPr="002535B9">
              <w:rPr>
                <w:rFonts w:ascii="Arial" w:hAnsi="Arial" w:cs="Arial"/>
                <w:b/>
                <w:bCs/>
              </w:rPr>
              <w:t>580</w:t>
            </w:r>
          </w:p>
        </w:tc>
        <w:tc>
          <w:tcPr>
            <w:tcW w:w="2410" w:type="dxa"/>
          </w:tcPr>
          <w:p w14:paraId="133B4AC9" w14:textId="77777777" w:rsidR="004E01C1" w:rsidRPr="002535B9" w:rsidRDefault="004E01C1" w:rsidP="00FE2423">
            <w:pPr>
              <w:rPr>
                <w:rFonts w:ascii="Arial" w:hAnsi="Arial" w:cs="Arial"/>
                <w:b/>
                <w:bCs/>
              </w:rPr>
            </w:pPr>
            <w:r w:rsidRPr="002535B9">
              <w:rPr>
                <w:rFonts w:ascii="Arial" w:hAnsi="Arial" w:cs="Arial"/>
                <w:b/>
                <w:bCs/>
              </w:rPr>
              <w:t>558</w:t>
            </w:r>
          </w:p>
        </w:tc>
        <w:tc>
          <w:tcPr>
            <w:tcW w:w="2268" w:type="dxa"/>
          </w:tcPr>
          <w:p w14:paraId="64B0CB46" w14:textId="77777777" w:rsidR="004E01C1" w:rsidRPr="002535B9" w:rsidRDefault="004E01C1" w:rsidP="00FE2423">
            <w:pPr>
              <w:rPr>
                <w:rFonts w:ascii="Arial" w:hAnsi="Arial" w:cs="Arial"/>
                <w:b/>
                <w:bCs/>
              </w:rPr>
            </w:pPr>
            <w:r w:rsidRPr="002535B9">
              <w:rPr>
                <w:rFonts w:ascii="Arial" w:hAnsi="Arial" w:cs="Arial"/>
                <w:b/>
                <w:bCs/>
              </w:rPr>
              <w:t>510</w:t>
            </w:r>
          </w:p>
        </w:tc>
      </w:tr>
      <w:tr w:rsidR="004E01C1" w:rsidRPr="002535B9" w14:paraId="27F0A192" w14:textId="77777777" w:rsidTr="00FE2423">
        <w:tc>
          <w:tcPr>
            <w:tcW w:w="2718" w:type="dxa"/>
            <w:gridSpan w:val="2"/>
          </w:tcPr>
          <w:p w14:paraId="7332C659" w14:textId="77777777" w:rsidR="004E01C1" w:rsidRPr="002535B9" w:rsidRDefault="004E01C1" w:rsidP="00FE2423">
            <w:pPr>
              <w:rPr>
                <w:rFonts w:ascii="Arial" w:hAnsi="Arial" w:cs="Arial"/>
                <w:b/>
                <w:bCs/>
              </w:rPr>
            </w:pPr>
            <w:r w:rsidRPr="002535B9">
              <w:rPr>
                <w:rFonts w:ascii="Arial" w:hAnsi="Arial" w:cs="Arial"/>
                <w:b/>
                <w:bCs/>
              </w:rPr>
              <w:t>Reduction</w:t>
            </w:r>
          </w:p>
        </w:tc>
        <w:tc>
          <w:tcPr>
            <w:tcW w:w="1530" w:type="dxa"/>
          </w:tcPr>
          <w:p w14:paraId="7DF037CB" w14:textId="77777777" w:rsidR="004E01C1" w:rsidRPr="002535B9" w:rsidRDefault="004E01C1" w:rsidP="00FE2423">
            <w:pPr>
              <w:rPr>
                <w:rFonts w:ascii="Arial" w:hAnsi="Arial" w:cs="Arial"/>
                <w:b/>
                <w:bCs/>
              </w:rPr>
            </w:pPr>
          </w:p>
        </w:tc>
        <w:tc>
          <w:tcPr>
            <w:tcW w:w="2410" w:type="dxa"/>
          </w:tcPr>
          <w:p w14:paraId="03996381" w14:textId="77777777" w:rsidR="004E01C1" w:rsidRPr="002535B9" w:rsidRDefault="004E01C1" w:rsidP="00FE2423">
            <w:pPr>
              <w:rPr>
                <w:rFonts w:ascii="Arial" w:hAnsi="Arial" w:cs="Arial"/>
                <w:b/>
                <w:bCs/>
              </w:rPr>
            </w:pPr>
            <w:r w:rsidRPr="002535B9">
              <w:rPr>
                <w:rFonts w:ascii="Arial" w:hAnsi="Arial" w:cs="Arial"/>
                <w:b/>
                <w:bCs/>
              </w:rPr>
              <w:t>-3,79%</w:t>
            </w:r>
          </w:p>
        </w:tc>
        <w:tc>
          <w:tcPr>
            <w:tcW w:w="2268" w:type="dxa"/>
          </w:tcPr>
          <w:p w14:paraId="2E8B0FF9" w14:textId="77777777" w:rsidR="004E01C1" w:rsidRPr="002535B9" w:rsidRDefault="004E01C1" w:rsidP="00FE2423">
            <w:pPr>
              <w:rPr>
                <w:rFonts w:ascii="Arial" w:hAnsi="Arial" w:cs="Arial"/>
                <w:b/>
                <w:bCs/>
              </w:rPr>
            </w:pPr>
            <w:r w:rsidRPr="002535B9">
              <w:rPr>
                <w:rFonts w:ascii="Arial" w:hAnsi="Arial" w:cs="Arial"/>
                <w:b/>
                <w:bCs/>
              </w:rPr>
              <w:t>-12,07%</w:t>
            </w:r>
          </w:p>
        </w:tc>
      </w:tr>
      <w:tr w:rsidR="004E01C1" w:rsidRPr="002535B9" w14:paraId="0A6589A5" w14:textId="77777777" w:rsidTr="00FE2423">
        <w:tc>
          <w:tcPr>
            <w:tcW w:w="6658" w:type="dxa"/>
            <w:gridSpan w:val="4"/>
          </w:tcPr>
          <w:p w14:paraId="557316E9" w14:textId="77777777" w:rsidR="004E01C1" w:rsidRPr="002535B9" w:rsidRDefault="004E01C1" w:rsidP="00FE2423">
            <w:pPr>
              <w:rPr>
                <w:rFonts w:ascii="Arial" w:hAnsi="Arial" w:cs="Arial"/>
              </w:rPr>
            </w:pPr>
          </w:p>
        </w:tc>
        <w:tc>
          <w:tcPr>
            <w:tcW w:w="2268" w:type="dxa"/>
          </w:tcPr>
          <w:p w14:paraId="3B42BD50" w14:textId="77777777" w:rsidR="004E01C1" w:rsidRPr="002535B9" w:rsidRDefault="004E01C1" w:rsidP="00FE2423">
            <w:pPr>
              <w:rPr>
                <w:rFonts w:ascii="Arial" w:hAnsi="Arial" w:cs="Arial"/>
              </w:rPr>
            </w:pPr>
          </w:p>
        </w:tc>
      </w:tr>
      <w:tr w:rsidR="004E01C1" w:rsidRPr="002535B9" w14:paraId="5F0E4A08" w14:textId="77777777" w:rsidTr="00FE2423">
        <w:tc>
          <w:tcPr>
            <w:tcW w:w="8926" w:type="dxa"/>
            <w:gridSpan w:val="5"/>
          </w:tcPr>
          <w:p w14:paraId="745E41C6" w14:textId="77777777" w:rsidR="004E01C1" w:rsidRPr="002535B9" w:rsidRDefault="004E01C1" w:rsidP="00FE2423">
            <w:pPr>
              <w:rPr>
                <w:rFonts w:ascii="Arial" w:hAnsi="Arial" w:cs="Arial"/>
                <w:b/>
                <w:bCs/>
              </w:rPr>
            </w:pPr>
            <w:r w:rsidRPr="002535B9">
              <w:rPr>
                <w:rFonts w:ascii="Arial" w:hAnsi="Arial" w:cs="Arial"/>
                <w:b/>
                <w:bCs/>
              </w:rPr>
              <w:t>B - Realistic Medium Scale: 20 Solar panels (40 Power units), 10 DC Loads</w:t>
            </w:r>
          </w:p>
        </w:tc>
      </w:tr>
      <w:tr w:rsidR="004E01C1" w:rsidRPr="002535B9" w14:paraId="1DD29BBB" w14:textId="77777777" w:rsidTr="00FE2423">
        <w:tc>
          <w:tcPr>
            <w:tcW w:w="2718" w:type="dxa"/>
            <w:gridSpan w:val="2"/>
          </w:tcPr>
          <w:p w14:paraId="423AED8C" w14:textId="77777777" w:rsidR="004E01C1" w:rsidRPr="002535B9" w:rsidRDefault="004E01C1" w:rsidP="00FE2423">
            <w:pPr>
              <w:rPr>
                <w:rFonts w:ascii="Arial" w:hAnsi="Arial" w:cs="Arial"/>
              </w:rPr>
            </w:pPr>
            <w:r w:rsidRPr="002535B9">
              <w:rPr>
                <w:rFonts w:ascii="Arial" w:hAnsi="Arial" w:cs="Arial"/>
              </w:rPr>
              <w:t>Component</w:t>
            </w:r>
          </w:p>
        </w:tc>
        <w:tc>
          <w:tcPr>
            <w:tcW w:w="1530" w:type="dxa"/>
          </w:tcPr>
          <w:p w14:paraId="69B7E920" w14:textId="77777777" w:rsidR="004E01C1" w:rsidRPr="002535B9" w:rsidRDefault="004E01C1" w:rsidP="00FE2423">
            <w:pPr>
              <w:rPr>
                <w:rFonts w:ascii="Arial" w:hAnsi="Arial" w:cs="Arial"/>
              </w:rPr>
            </w:pPr>
            <w:r w:rsidRPr="002535B9">
              <w:rPr>
                <w:rFonts w:ascii="Arial" w:hAnsi="Arial" w:cs="Arial"/>
              </w:rPr>
              <w:t>Centralized Crossbar</w:t>
            </w:r>
          </w:p>
        </w:tc>
        <w:tc>
          <w:tcPr>
            <w:tcW w:w="2410" w:type="dxa"/>
          </w:tcPr>
          <w:p w14:paraId="4F776596" w14:textId="77777777" w:rsidR="004E01C1" w:rsidRPr="002535B9" w:rsidRDefault="004E01C1" w:rsidP="00FE2423">
            <w:pPr>
              <w:rPr>
                <w:rFonts w:ascii="Arial" w:hAnsi="Arial" w:cs="Arial"/>
              </w:rPr>
            </w:pPr>
            <w:r w:rsidRPr="002535B9">
              <w:rPr>
                <w:rFonts w:ascii="Arial" w:hAnsi="Arial" w:cs="Arial"/>
              </w:rPr>
              <w:t>Modular tiered</w:t>
            </w:r>
            <w:r w:rsidRPr="002535B9">
              <w:rPr>
                <w:rFonts w:ascii="Arial" w:hAnsi="Arial" w:cs="Arial"/>
              </w:rPr>
              <w:br/>
              <w:t>Embodiment 1</w:t>
            </w:r>
          </w:p>
        </w:tc>
        <w:tc>
          <w:tcPr>
            <w:tcW w:w="2268" w:type="dxa"/>
          </w:tcPr>
          <w:p w14:paraId="32811A16" w14:textId="77777777" w:rsidR="004E01C1" w:rsidRPr="002535B9" w:rsidRDefault="004E01C1" w:rsidP="00FE2423">
            <w:pPr>
              <w:rPr>
                <w:rFonts w:ascii="Arial" w:hAnsi="Arial" w:cs="Arial"/>
              </w:rPr>
            </w:pPr>
            <w:r w:rsidRPr="002535B9">
              <w:rPr>
                <w:rFonts w:ascii="Arial" w:hAnsi="Arial" w:cs="Arial"/>
              </w:rPr>
              <w:t>Modular tiered</w:t>
            </w:r>
            <w:r w:rsidRPr="002535B9">
              <w:rPr>
                <w:rFonts w:ascii="Arial" w:hAnsi="Arial" w:cs="Arial"/>
              </w:rPr>
              <w:br/>
              <w:t>Embodiment 2</w:t>
            </w:r>
          </w:p>
        </w:tc>
      </w:tr>
      <w:tr w:rsidR="004E01C1" w:rsidRPr="002535B9" w14:paraId="4EA0F414" w14:textId="77777777" w:rsidTr="00FE2423">
        <w:tc>
          <w:tcPr>
            <w:tcW w:w="274" w:type="dxa"/>
          </w:tcPr>
          <w:p w14:paraId="33AD1154" w14:textId="77777777" w:rsidR="004E01C1" w:rsidRPr="002535B9" w:rsidRDefault="004E01C1" w:rsidP="00FE2423">
            <w:pPr>
              <w:rPr>
                <w:rFonts w:ascii="Arial" w:hAnsi="Arial" w:cs="Arial"/>
              </w:rPr>
            </w:pPr>
          </w:p>
        </w:tc>
        <w:tc>
          <w:tcPr>
            <w:tcW w:w="2444" w:type="dxa"/>
          </w:tcPr>
          <w:p w14:paraId="117E866E" w14:textId="77777777" w:rsidR="004E01C1" w:rsidRPr="002535B9" w:rsidRDefault="004E01C1" w:rsidP="00FE2423">
            <w:pPr>
              <w:rPr>
                <w:rFonts w:ascii="Arial" w:hAnsi="Arial" w:cs="Arial"/>
              </w:rPr>
            </w:pPr>
            <w:r w:rsidRPr="002535B9">
              <w:rPr>
                <w:rFonts w:ascii="Arial" w:hAnsi="Arial" w:cs="Arial"/>
              </w:rPr>
              <w:t>PU- to PU+</w:t>
            </w:r>
          </w:p>
        </w:tc>
        <w:tc>
          <w:tcPr>
            <w:tcW w:w="1530" w:type="dxa"/>
          </w:tcPr>
          <w:p w14:paraId="3DF7E54E" w14:textId="77777777" w:rsidR="004E01C1" w:rsidRPr="002535B9" w:rsidRDefault="004E01C1" w:rsidP="00FE2423">
            <w:pPr>
              <w:rPr>
                <w:rFonts w:ascii="Arial" w:hAnsi="Arial" w:cs="Arial"/>
              </w:rPr>
            </w:pPr>
            <w:r w:rsidRPr="002535B9">
              <w:rPr>
                <w:rFonts w:ascii="Arial" w:hAnsi="Arial" w:cs="Arial"/>
              </w:rPr>
              <w:t>1560</w:t>
            </w:r>
          </w:p>
        </w:tc>
        <w:tc>
          <w:tcPr>
            <w:tcW w:w="2410" w:type="dxa"/>
          </w:tcPr>
          <w:p w14:paraId="6A24B5C7" w14:textId="77777777" w:rsidR="004E01C1" w:rsidRPr="002535B9" w:rsidRDefault="004E01C1" w:rsidP="00FE2423">
            <w:pPr>
              <w:rPr>
                <w:rFonts w:ascii="Arial" w:hAnsi="Arial" w:cs="Arial"/>
              </w:rPr>
            </w:pPr>
            <w:r w:rsidRPr="002535B9">
              <w:rPr>
                <w:rFonts w:ascii="Arial" w:hAnsi="Arial" w:cs="Arial"/>
              </w:rPr>
              <w:t>360 (4 PMs x 90)</w:t>
            </w:r>
          </w:p>
        </w:tc>
        <w:tc>
          <w:tcPr>
            <w:tcW w:w="2268" w:type="dxa"/>
          </w:tcPr>
          <w:p w14:paraId="1D5E8855" w14:textId="77777777" w:rsidR="004E01C1" w:rsidRPr="002535B9" w:rsidRDefault="004E01C1" w:rsidP="00FE2423">
            <w:pPr>
              <w:rPr>
                <w:rFonts w:ascii="Arial" w:hAnsi="Arial" w:cs="Arial"/>
              </w:rPr>
            </w:pPr>
            <w:r w:rsidRPr="002535B9">
              <w:rPr>
                <w:rFonts w:ascii="Arial" w:hAnsi="Arial" w:cs="Arial"/>
              </w:rPr>
              <w:t>600 (4PMs x 150)</w:t>
            </w:r>
          </w:p>
        </w:tc>
      </w:tr>
      <w:tr w:rsidR="004E01C1" w:rsidRPr="002535B9" w14:paraId="5896D248" w14:textId="77777777" w:rsidTr="00FE2423">
        <w:tc>
          <w:tcPr>
            <w:tcW w:w="274" w:type="dxa"/>
          </w:tcPr>
          <w:p w14:paraId="0FC07CE2" w14:textId="77777777" w:rsidR="004E01C1" w:rsidRPr="002535B9" w:rsidRDefault="004E01C1" w:rsidP="00FE2423">
            <w:pPr>
              <w:rPr>
                <w:rFonts w:ascii="Arial" w:hAnsi="Arial" w:cs="Arial"/>
              </w:rPr>
            </w:pPr>
          </w:p>
        </w:tc>
        <w:tc>
          <w:tcPr>
            <w:tcW w:w="2444" w:type="dxa"/>
          </w:tcPr>
          <w:p w14:paraId="6683A6DE" w14:textId="77777777" w:rsidR="004E01C1" w:rsidRPr="002535B9" w:rsidRDefault="004E01C1" w:rsidP="00FE2423">
            <w:pPr>
              <w:rPr>
                <w:rFonts w:ascii="Arial" w:hAnsi="Arial" w:cs="Arial"/>
              </w:rPr>
            </w:pPr>
            <w:r w:rsidRPr="002535B9">
              <w:rPr>
                <w:rFonts w:ascii="Arial" w:hAnsi="Arial" w:cs="Arial"/>
              </w:rPr>
              <w:t>Load to PU+</w:t>
            </w:r>
          </w:p>
        </w:tc>
        <w:tc>
          <w:tcPr>
            <w:tcW w:w="1530" w:type="dxa"/>
          </w:tcPr>
          <w:p w14:paraId="63A57866" w14:textId="77777777" w:rsidR="004E01C1" w:rsidRPr="002535B9" w:rsidRDefault="004E01C1" w:rsidP="00FE2423">
            <w:pPr>
              <w:rPr>
                <w:rFonts w:ascii="Arial" w:hAnsi="Arial" w:cs="Arial"/>
              </w:rPr>
            </w:pPr>
            <w:r w:rsidRPr="002535B9">
              <w:rPr>
                <w:rFonts w:ascii="Arial" w:hAnsi="Arial" w:cs="Arial"/>
              </w:rPr>
              <w:t>400</w:t>
            </w:r>
          </w:p>
        </w:tc>
        <w:tc>
          <w:tcPr>
            <w:tcW w:w="2410" w:type="dxa"/>
          </w:tcPr>
          <w:p w14:paraId="5E08D485" w14:textId="77777777" w:rsidR="004E01C1" w:rsidRPr="002535B9" w:rsidRDefault="004E01C1" w:rsidP="00FE2423">
            <w:pPr>
              <w:rPr>
                <w:rFonts w:ascii="Arial" w:hAnsi="Arial" w:cs="Arial"/>
              </w:rPr>
            </w:pPr>
            <w:r w:rsidRPr="002535B9">
              <w:rPr>
                <w:rFonts w:ascii="Arial" w:hAnsi="Arial" w:cs="Arial"/>
              </w:rPr>
              <w:t>-</w:t>
            </w:r>
          </w:p>
        </w:tc>
        <w:tc>
          <w:tcPr>
            <w:tcW w:w="2268" w:type="dxa"/>
          </w:tcPr>
          <w:p w14:paraId="13CDC8A3" w14:textId="77777777" w:rsidR="004E01C1" w:rsidRPr="002535B9" w:rsidRDefault="004E01C1" w:rsidP="00FE2423">
            <w:pPr>
              <w:rPr>
                <w:rFonts w:ascii="Arial" w:hAnsi="Arial" w:cs="Arial"/>
              </w:rPr>
            </w:pPr>
            <w:r w:rsidRPr="002535B9">
              <w:rPr>
                <w:rFonts w:ascii="Arial" w:hAnsi="Arial" w:cs="Arial"/>
              </w:rPr>
              <w:t>-</w:t>
            </w:r>
          </w:p>
        </w:tc>
      </w:tr>
      <w:tr w:rsidR="004E01C1" w:rsidRPr="002535B9" w14:paraId="2FF18574" w14:textId="77777777" w:rsidTr="00FE2423">
        <w:tc>
          <w:tcPr>
            <w:tcW w:w="274" w:type="dxa"/>
          </w:tcPr>
          <w:p w14:paraId="2D0DEF6C" w14:textId="77777777" w:rsidR="004E01C1" w:rsidRPr="002535B9" w:rsidRDefault="004E01C1" w:rsidP="00FE2423">
            <w:pPr>
              <w:rPr>
                <w:rFonts w:ascii="Arial" w:hAnsi="Arial" w:cs="Arial"/>
              </w:rPr>
            </w:pPr>
          </w:p>
        </w:tc>
        <w:tc>
          <w:tcPr>
            <w:tcW w:w="2444" w:type="dxa"/>
          </w:tcPr>
          <w:p w14:paraId="0AA6BEDB" w14:textId="77777777" w:rsidR="004E01C1" w:rsidRPr="002535B9" w:rsidRDefault="004E01C1" w:rsidP="00FE2423">
            <w:pPr>
              <w:rPr>
                <w:rFonts w:ascii="Arial" w:hAnsi="Arial" w:cs="Arial"/>
              </w:rPr>
            </w:pPr>
            <w:r w:rsidRPr="002535B9">
              <w:rPr>
                <w:rFonts w:ascii="Arial" w:hAnsi="Arial" w:cs="Arial"/>
              </w:rPr>
              <w:t>Load to PU -</w:t>
            </w:r>
          </w:p>
        </w:tc>
        <w:tc>
          <w:tcPr>
            <w:tcW w:w="1530" w:type="dxa"/>
          </w:tcPr>
          <w:p w14:paraId="39F48903" w14:textId="77777777" w:rsidR="004E01C1" w:rsidRPr="002535B9" w:rsidRDefault="004E01C1" w:rsidP="00FE2423">
            <w:pPr>
              <w:rPr>
                <w:rFonts w:ascii="Arial" w:hAnsi="Arial" w:cs="Arial"/>
              </w:rPr>
            </w:pPr>
            <w:r w:rsidRPr="002535B9">
              <w:rPr>
                <w:rFonts w:ascii="Arial" w:hAnsi="Arial" w:cs="Arial"/>
              </w:rPr>
              <w:t>400</w:t>
            </w:r>
          </w:p>
        </w:tc>
        <w:tc>
          <w:tcPr>
            <w:tcW w:w="2410" w:type="dxa"/>
          </w:tcPr>
          <w:p w14:paraId="75390D6E" w14:textId="77777777" w:rsidR="004E01C1" w:rsidRPr="002535B9" w:rsidRDefault="004E01C1" w:rsidP="00FE2423">
            <w:pPr>
              <w:rPr>
                <w:rFonts w:ascii="Arial" w:hAnsi="Arial" w:cs="Arial"/>
              </w:rPr>
            </w:pPr>
            <w:r w:rsidRPr="002535B9">
              <w:rPr>
                <w:rFonts w:ascii="Arial" w:hAnsi="Arial" w:cs="Arial"/>
              </w:rPr>
              <w:t>-</w:t>
            </w:r>
          </w:p>
        </w:tc>
        <w:tc>
          <w:tcPr>
            <w:tcW w:w="2268" w:type="dxa"/>
          </w:tcPr>
          <w:p w14:paraId="28C530E5" w14:textId="77777777" w:rsidR="004E01C1" w:rsidRPr="002535B9" w:rsidRDefault="004E01C1" w:rsidP="00FE2423">
            <w:pPr>
              <w:rPr>
                <w:rFonts w:ascii="Arial" w:hAnsi="Arial" w:cs="Arial"/>
              </w:rPr>
            </w:pPr>
            <w:r w:rsidRPr="002535B9">
              <w:rPr>
                <w:rFonts w:ascii="Arial" w:hAnsi="Arial" w:cs="Arial"/>
              </w:rPr>
              <w:t>-</w:t>
            </w:r>
          </w:p>
        </w:tc>
      </w:tr>
      <w:tr w:rsidR="004E01C1" w:rsidRPr="002535B9" w14:paraId="1C345F6B" w14:textId="77777777" w:rsidTr="00FE2423">
        <w:tc>
          <w:tcPr>
            <w:tcW w:w="274" w:type="dxa"/>
          </w:tcPr>
          <w:p w14:paraId="5F9978D3" w14:textId="77777777" w:rsidR="004E01C1" w:rsidRPr="002535B9" w:rsidRDefault="004E01C1" w:rsidP="00FE2423">
            <w:pPr>
              <w:rPr>
                <w:rFonts w:ascii="Arial" w:hAnsi="Arial" w:cs="Arial"/>
              </w:rPr>
            </w:pPr>
          </w:p>
        </w:tc>
        <w:tc>
          <w:tcPr>
            <w:tcW w:w="2444" w:type="dxa"/>
          </w:tcPr>
          <w:p w14:paraId="1DBD0DA6" w14:textId="77777777" w:rsidR="004E01C1" w:rsidRPr="002535B9" w:rsidRDefault="004E01C1" w:rsidP="00FE2423">
            <w:pPr>
              <w:rPr>
                <w:rFonts w:ascii="Arial" w:hAnsi="Arial" w:cs="Arial"/>
              </w:rPr>
            </w:pPr>
            <w:r w:rsidRPr="002535B9">
              <w:rPr>
                <w:rFonts w:ascii="Arial" w:hAnsi="Arial" w:cs="Arial"/>
              </w:rPr>
              <w:t>PU+ to Voltage Tier+</w:t>
            </w:r>
          </w:p>
        </w:tc>
        <w:tc>
          <w:tcPr>
            <w:tcW w:w="1530" w:type="dxa"/>
          </w:tcPr>
          <w:p w14:paraId="78C1485B" w14:textId="77777777" w:rsidR="004E01C1" w:rsidRPr="002535B9" w:rsidRDefault="004E01C1" w:rsidP="00FE2423">
            <w:pPr>
              <w:rPr>
                <w:rFonts w:ascii="Arial" w:hAnsi="Arial" w:cs="Arial"/>
              </w:rPr>
            </w:pPr>
            <w:r w:rsidRPr="002535B9">
              <w:rPr>
                <w:rFonts w:ascii="Arial" w:hAnsi="Arial" w:cs="Arial"/>
              </w:rPr>
              <w:t>-</w:t>
            </w:r>
          </w:p>
        </w:tc>
        <w:tc>
          <w:tcPr>
            <w:tcW w:w="2410" w:type="dxa"/>
          </w:tcPr>
          <w:p w14:paraId="2A01CDF6" w14:textId="77777777" w:rsidR="004E01C1" w:rsidRPr="002535B9" w:rsidRDefault="004E01C1" w:rsidP="00FE2423">
            <w:pPr>
              <w:rPr>
                <w:rFonts w:ascii="Arial" w:hAnsi="Arial" w:cs="Arial"/>
              </w:rPr>
            </w:pPr>
            <w:r w:rsidRPr="002535B9">
              <w:rPr>
                <w:rFonts w:ascii="Arial" w:hAnsi="Arial" w:cs="Arial"/>
              </w:rPr>
              <w:t>280 (4 PMs x 7 x 10)</w:t>
            </w:r>
          </w:p>
        </w:tc>
        <w:tc>
          <w:tcPr>
            <w:tcW w:w="2268" w:type="dxa"/>
          </w:tcPr>
          <w:p w14:paraId="2247166F" w14:textId="77777777" w:rsidR="004E01C1" w:rsidRPr="002535B9" w:rsidRDefault="004E01C1" w:rsidP="00FE2423">
            <w:pPr>
              <w:rPr>
                <w:rFonts w:ascii="Arial" w:hAnsi="Arial" w:cs="Arial"/>
              </w:rPr>
            </w:pPr>
            <w:r w:rsidRPr="002535B9">
              <w:rPr>
                <w:rFonts w:ascii="Arial" w:hAnsi="Arial" w:cs="Arial"/>
              </w:rPr>
              <w:t>140 (4 PMs x 7 x 5)</w:t>
            </w:r>
          </w:p>
        </w:tc>
      </w:tr>
      <w:tr w:rsidR="004E01C1" w:rsidRPr="002535B9" w14:paraId="5C1CDEF2" w14:textId="77777777" w:rsidTr="00FE2423">
        <w:tc>
          <w:tcPr>
            <w:tcW w:w="274" w:type="dxa"/>
          </w:tcPr>
          <w:p w14:paraId="203D3D1A" w14:textId="77777777" w:rsidR="004E01C1" w:rsidRPr="002535B9" w:rsidRDefault="004E01C1" w:rsidP="00FE2423">
            <w:pPr>
              <w:rPr>
                <w:rFonts w:ascii="Arial" w:hAnsi="Arial" w:cs="Arial"/>
              </w:rPr>
            </w:pPr>
          </w:p>
        </w:tc>
        <w:tc>
          <w:tcPr>
            <w:tcW w:w="2444" w:type="dxa"/>
          </w:tcPr>
          <w:p w14:paraId="685DCEE2" w14:textId="77777777" w:rsidR="004E01C1" w:rsidRPr="002535B9" w:rsidRDefault="004E01C1" w:rsidP="00FE2423">
            <w:pPr>
              <w:rPr>
                <w:rFonts w:ascii="Arial" w:hAnsi="Arial" w:cs="Arial"/>
              </w:rPr>
            </w:pPr>
            <w:r w:rsidRPr="002535B9">
              <w:rPr>
                <w:rFonts w:ascii="Arial" w:hAnsi="Arial" w:cs="Arial"/>
              </w:rPr>
              <w:t>PU- to Voltage Tier-</w:t>
            </w:r>
          </w:p>
        </w:tc>
        <w:tc>
          <w:tcPr>
            <w:tcW w:w="1530" w:type="dxa"/>
          </w:tcPr>
          <w:p w14:paraId="71D69608" w14:textId="77777777" w:rsidR="004E01C1" w:rsidRPr="002535B9" w:rsidRDefault="004E01C1" w:rsidP="00FE2423">
            <w:pPr>
              <w:rPr>
                <w:rFonts w:ascii="Arial" w:hAnsi="Arial" w:cs="Arial"/>
              </w:rPr>
            </w:pPr>
            <w:r w:rsidRPr="002535B9">
              <w:rPr>
                <w:rFonts w:ascii="Arial" w:hAnsi="Arial" w:cs="Arial"/>
              </w:rPr>
              <w:t>-</w:t>
            </w:r>
          </w:p>
        </w:tc>
        <w:tc>
          <w:tcPr>
            <w:tcW w:w="2410" w:type="dxa"/>
          </w:tcPr>
          <w:p w14:paraId="50469A41" w14:textId="77777777" w:rsidR="004E01C1" w:rsidRPr="002535B9" w:rsidRDefault="004E01C1" w:rsidP="00FE2423">
            <w:pPr>
              <w:rPr>
                <w:rFonts w:ascii="Arial" w:hAnsi="Arial" w:cs="Arial"/>
              </w:rPr>
            </w:pPr>
            <w:r w:rsidRPr="002535B9">
              <w:rPr>
                <w:rFonts w:ascii="Arial" w:hAnsi="Arial" w:cs="Arial"/>
              </w:rPr>
              <w:t>280 (4 PMs x 7 x 10)</w:t>
            </w:r>
          </w:p>
        </w:tc>
        <w:tc>
          <w:tcPr>
            <w:tcW w:w="2268" w:type="dxa"/>
          </w:tcPr>
          <w:p w14:paraId="3F989870" w14:textId="77777777" w:rsidR="004E01C1" w:rsidRPr="002535B9" w:rsidRDefault="004E01C1" w:rsidP="00FE2423">
            <w:pPr>
              <w:rPr>
                <w:rFonts w:ascii="Arial" w:hAnsi="Arial" w:cs="Arial"/>
              </w:rPr>
            </w:pPr>
            <w:r w:rsidRPr="002535B9">
              <w:rPr>
                <w:rFonts w:ascii="Arial" w:hAnsi="Arial" w:cs="Arial"/>
              </w:rPr>
              <w:t>140 (4 PMs x 7 x 5)</w:t>
            </w:r>
          </w:p>
        </w:tc>
      </w:tr>
      <w:tr w:rsidR="004E01C1" w:rsidRPr="002535B9" w14:paraId="161D588C" w14:textId="77777777" w:rsidTr="00FE2423">
        <w:tc>
          <w:tcPr>
            <w:tcW w:w="274" w:type="dxa"/>
          </w:tcPr>
          <w:p w14:paraId="5AA1D715" w14:textId="77777777" w:rsidR="004E01C1" w:rsidRPr="002535B9" w:rsidRDefault="004E01C1" w:rsidP="00FE2423">
            <w:pPr>
              <w:rPr>
                <w:rFonts w:ascii="Arial" w:hAnsi="Arial" w:cs="Arial"/>
              </w:rPr>
            </w:pPr>
          </w:p>
        </w:tc>
        <w:tc>
          <w:tcPr>
            <w:tcW w:w="2444" w:type="dxa"/>
          </w:tcPr>
          <w:p w14:paraId="0DC5336C" w14:textId="77777777" w:rsidR="004E01C1" w:rsidRPr="002535B9" w:rsidRDefault="004E01C1" w:rsidP="00FE2423">
            <w:pPr>
              <w:rPr>
                <w:rFonts w:ascii="Arial" w:hAnsi="Arial" w:cs="Arial"/>
              </w:rPr>
            </w:pPr>
            <w:r w:rsidRPr="002535B9">
              <w:rPr>
                <w:rFonts w:ascii="Arial" w:hAnsi="Arial" w:cs="Arial"/>
              </w:rPr>
              <w:t>Validation Logic</w:t>
            </w:r>
          </w:p>
        </w:tc>
        <w:tc>
          <w:tcPr>
            <w:tcW w:w="1530" w:type="dxa"/>
          </w:tcPr>
          <w:p w14:paraId="61527433" w14:textId="77777777" w:rsidR="004E01C1" w:rsidRPr="002535B9" w:rsidRDefault="004E01C1" w:rsidP="00FE2423">
            <w:pPr>
              <w:rPr>
                <w:rFonts w:ascii="Arial" w:hAnsi="Arial" w:cs="Arial"/>
              </w:rPr>
            </w:pPr>
            <w:r w:rsidRPr="002535B9">
              <w:rPr>
                <w:rFonts w:ascii="Arial" w:hAnsi="Arial" w:cs="Arial"/>
              </w:rPr>
              <w:t>Not available</w:t>
            </w:r>
          </w:p>
        </w:tc>
        <w:tc>
          <w:tcPr>
            <w:tcW w:w="2410" w:type="dxa"/>
          </w:tcPr>
          <w:p w14:paraId="3340AAAF" w14:textId="77777777" w:rsidR="004E01C1" w:rsidRPr="002535B9" w:rsidRDefault="004E01C1" w:rsidP="00FE2423">
            <w:pPr>
              <w:rPr>
                <w:rFonts w:ascii="Arial" w:hAnsi="Arial" w:cs="Arial"/>
              </w:rPr>
            </w:pPr>
            <w:r w:rsidRPr="002535B9">
              <w:rPr>
                <w:rFonts w:ascii="Arial" w:hAnsi="Arial" w:cs="Arial"/>
              </w:rPr>
              <w:t>56 (4 PMS x 14)</w:t>
            </w:r>
          </w:p>
        </w:tc>
        <w:tc>
          <w:tcPr>
            <w:tcW w:w="2268" w:type="dxa"/>
          </w:tcPr>
          <w:p w14:paraId="52E0D377" w14:textId="77777777" w:rsidR="004E01C1" w:rsidRPr="002535B9" w:rsidRDefault="004E01C1" w:rsidP="00FE2423">
            <w:pPr>
              <w:rPr>
                <w:rFonts w:ascii="Arial" w:hAnsi="Arial" w:cs="Arial"/>
              </w:rPr>
            </w:pPr>
            <w:r w:rsidRPr="002535B9">
              <w:rPr>
                <w:rFonts w:ascii="Arial" w:hAnsi="Arial" w:cs="Arial"/>
              </w:rPr>
              <w:t>Included above</w:t>
            </w:r>
          </w:p>
        </w:tc>
      </w:tr>
      <w:tr w:rsidR="004E01C1" w:rsidRPr="002535B9" w14:paraId="1E3E7582" w14:textId="77777777" w:rsidTr="00FE2423">
        <w:tc>
          <w:tcPr>
            <w:tcW w:w="274" w:type="dxa"/>
          </w:tcPr>
          <w:p w14:paraId="7EDA9DF1" w14:textId="77777777" w:rsidR="004E01C1" w:rsidRPr="002535B9" w:rsidRDefault="004E01C1" w:rsidP="00FE2423">
            <w:pPr>
              <w:rPr>
                <w:rFonts w:ascii="Arial" w:hAnsi="Arial" w:cs="Arial"/>
              </w:rPr>
            </w:pPr>
          </w:p>
        </w:tc>
        <w:tc>
          <w:tcPr>
            <w:tcW w:w="2444" w:type="dxa"/>
          </w:tcPr>
          <w:p w14:paraId="23EA1167" w14:textId="77777777" w:rsidR="004E01C1" w:rsidRPr="002535B9" w:rsidRDefault="004E01C1" w:rsidP="00FE2423">
            <w:pPr>
              <w:rPr>
                <w:rFonts w:ascii="Arial" w:hAnsi="Arial" w:cs="Arial"/>
              </w:rPr>
            </w:pPr>
            <w:r w:rsidRPr="002535B9">
              <w:rPr>
                <w:rFonts w:ascii="Arial" w:hAnsi="Arial" w:cs="Arial"/>
              </w:rPr>
              <w:t>Voltage Tier+ to LCM+</w:t>
            </w:r>
          </w:p>
        </w:tc>
        <w:tc>
          <w:tcPr>
            <w:tcW w:w="1530" w:type="dxa"/>
          </w:tcPr>
          <w:p w14:paraId="65AA50CA" w14:textId="77777777" w:rsidR="004E01C1" w:rsidRPr="002535B9" w:rsidRDefault="004E01C1" w:rsidP="00FE2423">
            <w:pPr>
              <w:rPr>
                <w:rFonts w:ascii="Arial" w:hAnsi="Arial" w:cs="Arial"/>
              </w:rPr>
            </w:pPr>
            <w:r w:rsidRPr="002535B9">
              <w:rPr>
                <w:rFonts w:ascii="Arial" w:hAnsi="Arial" w:cs="Arial"/>
              </w:rPr>
              <w:t>-</w:t>
            </w:r>
          </w:p>
        </w:tc>
        <w:tc>
          <w:tcPr>
            <w:tcW w:w="2410" w:type="dxa"/>
          </w:tcPr>
          <w:p w14:paraId="51EA5450" w14:textId="77777777" w:rsidR="004E01C1" w:rsidRPr="002535B9" w:rsidRDefault="004E01C1" w:rsidP="00FE2423">
            <w:pPr>
              <w:rPr>
                <w:rFonts w:ascii="Arial" w:hAnsi="Arial" w:cs="Arial"/>
              </w:rPr>
            </w:pPr>
            <w:r w:rsidRPr="002535B9">
              <w:rPr>
                <w:rFonts w:ascii="Arial" w:hAnsi="Arial" w:cs="Arial"/>
              </w:rPr>
              <w:t>70 (10 LCMs x 7)</w:t>
            </w:r>
          </w:p>
        </w:tc>
        <w:tc>
          <w:tcPr>
            <w:tcW w:w="2268" w:type="dxa"/>
          </w:tcPr>
          <w:p w14:paraId="25B14F5D" w14:textId="77777777" w:rsidR="004E01C1" w:rsidRPr="002535B9" w:rsidRDefault="004E01C1" w:rsidP="00FE2423">
            <w:pPr>
              <w:rPr>
                <w:rFonts w:ascii="Arial" w:hAnsi="Arial" w:cs="Arial"/>
              </w:rPr>
            </w:pPr>
            <w:r w:rsidRPr="002535B9">
              <w:rPr>
                <w:rFonts w:ascii="Arial" w:hAnsi="Arial" w:cs="Arial"/>
              </w:rPr>
              <w:t>70 (10 LCMs x 7)</w:t>
            </w:r>
          </w:p>
        </w:tc>
      </w:tr>
      <w:tr w:rsidR="004E01C1" w:rsidRPr="002535B9" w14:paraId="779BE532" w14:textId="77777777" w:rsidTr="00FE2423">
        <w:tc>
          <w:tcPr>
            <w:tcW w:w="274" w:type="dxa"/>
          </w:tcPr>
          <w:p w14:paraId="5D2EC415" w14:textId="77777777" w:rsidR="004E01C1" w:rsidRPr="002535B9" w:rsidRDefault="004E01C1" w:rsidP="00FE2423">
            <w:pPr>
              <w:rPr>
                <w:rFonts w:ascii="Arial" w:hAnsi="Arial" w:cs="Arial"/>
              </w:rPr>
            </w:pPr>
          </w:p>
        </w:tc>
        <w:tc>
          <w:tcPr>
            <w:tcW w:w="2444" w:type="dxa"/>
          </w:tcPr>
          <w:p w14:paraId="66253AE2" w14:textId="77777777" w:rsidR="004E01C1" w:rsidRPr="002535B9" w:rsidRDefault="004E01C1" w:rsidP="00FE2423">
            <w:pPr>
              <w:rPr>
                <w:rFonts w:ascii="Arial" w:hAnsi="Arial" w:cs="Arial"/>
              </w:rPr>
            </w:pPr>
            <w:r w:rsidRPr="002535B9">
              <w:rPr>
                <w:rFonts w:ascii="Arial" w:hAnsi="Arial" w:cs="Arial"/>
              </w:rPr>
              <w:t>Voltage Tier- to LCM-</w:t>
            </w:r>
          </w:p>
        </w:tc>
        <w:tc>
          <w:tcPr>
            <w:tcW w:w="1530" w:type="dxa"/>
          </w:tcPr>
          <w:p w14:paraId="3D50E776" w14:textId="77777777" w:rsidR="004E01C1" w:rsidRPr="002535B9" w:rsidRDefault="004E01C1" w:rsidP="00FE2423">
            <w:pPr>
              <w:rPr>
                <w:rFonts w:ascii="Arial" w:hAnsi="Arial" w:cs="Arial"/>
              </w:rPr>
            </w:pPr>
            <w:r w:rsidRPr="002535B9">
              <w:rPr>
                <w:rFonts w:ascii="Arial" w:hAnsi="Arial" w:cs="Arial"/>
              </w:rPr>
              <w:t>-</w:t>
            </w:r>
          </w:p>
        </w:tc>
        <w:tc>
          <w:tcPr>
            <w:tcW w:w="2410" w:type="dxa"/>
          </w:tcPr>
          <w:p w14:paraId="63CC8144" w14:textId="77777777" w:rsidR="004E01C1" w:rsidRPr="002535B9" w:rsidRDefault="004E01C1" w:rsidP="00FE2423">
            <w:pPr>
              <w:rPr>
                <w:rFonts w:ascii="Arial" w:hAnsi="Arial" w:cs="Arial"/>
              </w:rPr>
            </w:pPr>
            <w:r w:rsidRPr="002535B9">
              <w:rPr>
                <w:rFonts w:ascii="Arial" w:hAnsi="Arial" w:cs="Arial"/>
              </w:rPr>
              <w:t>70 (10 LCMs x 7)</w:t>
            </w:r>
          </w:p>
        </w:tc>
        <w:tc>
          <w:tcPr>
            <w:tcW w:w="2268" w:type="dxa"/>
          </w:tcPr>
          <w:p w14:paraId="37880105" w14:textId="77777777" w:rsidR="004E01C1" w:rsidRPr="002535B9" w:rsidRDefault="004E01C1" w:rsidP="00FE2423">
            <w:pPr>
              <w:rPr>
                <w:rFonts w:ascii="Arial" w:hAnsi="Arial" w:cs="Arial"/>
              </w:rPr>
            </w:pPr>
            <w:r w:rsidRPr="002535B9">
              <w:rPr>
                <w:rFonts w:ascii="Arial" w:hAnsi="Arial" w:cs="Arial"/>
              </w:rPr>
              <w:t>70 (10 LCMs x 7)</w:t>
            </w:r>
          </w:p>
        </w:tc>
      </w:tr>
      <w:tr w:rsidR="004E01C1" w:rsidRPr="002535B9" w14:paraId="0E4C198B" w14:textId="77777777" w:rsidTr="00FE2423">
        <w:tc>
          <w:tcPr>
            <w:tcW w:w="2718" w:type="dxa"/>
            <w:gridSpan w:val="2"/>
          </w:tcPr>
          <w:p w14:paraId="32B49AD6" w14:textId="77777777" w:rsidR="004E01C1" w:rsidRPr="002535B9" w:rsidRDefault="004E01C1" w:rsidP="00FE2423">
            <w:pPr>
              <w:rPr>
                <w:rFonts w:ascii="Arial" w:hAnsi="Arial" w:cs="Arial"/>
                <w:b/>
                <w:bCs/>
              </w:rPr>
            </w:pPr>
            <w:r w:rsidRPr="002535B9">
              <w:rPr>
                <w:rFonts w:ascii="Arial" w:hAnsi="Arial" w:cs="Arial"/>
                <w:b/>
                <w:bCs/>
              </w:rPr>
              <w:t>Total</w:t>
            </w:r>
          </w:p>
        </w:tc>
        <w:tc>
          <w:tcPr>
            <w:tcW w:w="1530" w:type="dxa"/>
          </w:tcPr>
          <w:p w14:paraId="55A4DE54" w14:textId="77777777" w:rsidR="004E01C1" w:rsidRPr="002535B9" w:rsidRDefault="004E01C1" w:rsidP="00FE2423">
            <w:pPr>
              <w:rPr>
                <w:rFonts w:ascii="Arial" w:hAnsi="Arial" w:cs="Arial"/>
                <w:b/>
                <w:bCs/>
              </w:rPr>
            </w:pPr>
            <w:r w:rsidRPr="002535B9">
              <w:rPr>
                <w:rFonts w:ascii="Arial" w:hAnsi="Arial" w:cs="Arial"/>
                <w:b/>
                <w:bCs/>
              </w:rPr>
              <w:t>2360</w:t>
            </w:r>
          </w:p>
        </w:tc>
        <w:tc>
          <w:tcPr>
            <w:tcW w:w="2410" w:type="dxa"/>
          </w:tcPr>
          <w:p w14:paraId="30F22D82" w14:textId="77777777" w:rsidR="004E01C1" w:rsidRPr="002535B9" w:rsidRDefault="004E01C1" w:rsidP="00FE2423">
            <w:pPr>
              <w:rPr>
                <w:rFonts w:ascii="Arial" w:hAnsi="Arial" w:cs="Arial"/>
                <w:b/>
                <w:bCs/>
              </w:rPr>
            </w:pPr>
            <w:r w:rsidRPr="002535B9">
              <w:rPr>
                <w:rFonts w:ascii="Arial" w:hAnsi="Arial" w:cs="Arial"/>
                <w:b/>
                <w:bCs/>
              </w:rPr>
              <w:t>1116</w:t>
            </w:r>
          </w:p>
        </w:tc>
        <w:tc>
          <w:tcPr>
            <w:tcW w:w="2268" w:type="dxa"/>
          </w:tcPr>
          <w:p w14:paraId="55C8AAC5" w14:textId="77777777" w:rsidR="004E01C1" w:rsidRPr="002535B9" w:rsidRDefault="004E01C1" w:rsidP="00FE2423">
            <w:pPr>
              <w:rPr>
                <w:rFonts w:ascii="Arial" w:hAnsi="Arial" w:cs="Arial"/>
                <w:b/>
                <w:bCs/>
              </w:rPr>
            </w:pPr>
            <w:r w:rsidRPr="002535B9">
              <w:rPr>
                <w:rFonts w:ascii="Arial" w:hAnsi="Arial" w:cs="Arial"/>
                <w:b/>
                <w:bCs/>
              </w:rPr>
              <w:t>1020</w:t>
            </w:r>
          </w:p>
        </w:tc>
      </w:tr>
      <w:tr w:rsidR="004E01C1" w:rsidRPr="002535B9" w14:paraId="6D20B0FA" w14:textId="77777777" w:rsidTr="00FE2423">
        <w:tc>
          <w:tcPr>
            <w:tcW w:w="2718" w:type="dxa"/>
            <w:gridSpan w:val="2"/>
          </w:tcPr>
          <w:p w14:paraId="187C9209" w14:textId="77777777" w:rsidR="004E01C1" w:rsidRPr="002535B9" w:rsidRDefault="004E01C1" w:rsidP="00FE2423">
            <w:pPr>
              <w:rPr>
                <w:rFonts w:ascii="Arial" w:hAnsi="Arial" w:cs="Arial"/>
                <w:b/>
                <w:bCs/>
              </w:rPr>
            </w:pPr>
            <w:r w:rsidRPr="002535B9">
              <w:rPr>
                <w:rFonts w:ascii="Arial" w:hAnsi="Arial" w:cs="Arial"/>
                <w:b/>
                <w:bCs/>
              </w:rPr>
              <w:t>Reduction</w:t>
            </w:r>
          </w:p>
        </w:tc>
        <w:tc>
          <w:tcPr>
            <w:tcW w:w="1530" w:type="dxa"/>
          </w:tcPr>
          <w:p w14:paraId="7DFB2102" w14:textId="77777777" w:rsidR="004E01C1" w:rsidRPr="002535B9" w:rsidRDefault="004E01C1" w:rsidP="00FE2423">
            <w:pPr>
              <w:rPr>
                <w:rFonts w:ascii="Arial" w:hAnsi="Arial" w:cs="Arial"/>
                <w:b/>
                <w:bCs/>
              </w:rPr>
            </w:pPr>
          </w:p>
        </w:tc>
        <w:tc>
          <w:tcPr>
            <w:tcW w:w="2410" w:type="dxa"/>
          </w:tcPr>
          <w:p w14:paraId="262E3D58" w14:textId="77777777" w:rsidR="004E01C1" w:rsidRPr="002535B9" w:rsidRDefault="004E01C1" w:rsidP="00FE2423">
            <w:pPr>
              <w:rPr>
                <w:rFonts w:ascii="Arial" w:hAnsi="Arial" w:cs="Arial"/>
                <w:b/>
                <w:bCs/>
              </w:rPr>
            </w:pPr>
            <w:r w:rsidRPr="002535B9">
              <w:rPr>
                <w:rFonts w:ascii="Arial" w:hAnsi="Arial" w:cs="Arial"/>
                <w:b/>
                <w:bCs/>
              </w:rPr>
              <w:t>-52,71%</w:t>
            </w:r>
          </w:p>
        </w:tc>
        <w:tc>
          <w:tcPr>
            <w:tcW w:w="2268" w:type="dxa"/>
          </w:tcPr>
          <w:p w14:paraId="56F416EF" w14:textId="77777777" w:rsidR="004E01C1" w:rsidRPr="002535B9" w:rsidRDefault="004E01C1" w:rsidP="00FE2423">
            <w:pPr>
              <w:rPr>
                <w:rFonts w:ascii="Arial" w:hAnsi="Arial" w:cs="Arial"/>
                <w:b/>
                <w:bCs/>
              </w:rPr>
            </w:pPr>
            <w:r w:rsidRPr="002535B9">
              <w:rPr>
                <w:rFonts w:ascii="Arial" w:hAnsi="Arial" w:cs="Arial"/>
                <w:b/>
                <w:bCs/>
              </w:rPr>
              <w:t>-56,78%</w:t>
            </w:r>
          </w:p>
        </w:tc>
      </w:tr>
      <w:tr w:rsidR="004E01C1" w:rsidRPr="002535B9" w14:paraId="65CCFD4C" w14:textId="77777777" w:rsidTr="00FE2423">
        <w:tc>
          <w:tcPr>
            <w:tcW w:w="6658" w:type="dxa"/>
            <w:gridSpan w:val="4"/>
          </w:tcPr>
          <w:p w14:paraId="1A326514" w14:textId="77777777" w:rsidR="004E01C1" w:rsidRPr="002535B9" w:rsidRDefault="004E01C1" w:rsidP="00FE2423">
            <w:pPr>
              <w:rPr>
                <w:rFonts w:ascii="Arial" w:hAnsi="Arial" w:cs="Arial"/>
              </w:rPr>
            </w:pPr>
          </w:p>
        </w:tc>
        <w:tc>
          <w:tcPr>
            <w:tcW w:w="2268" w:type="dxa"/>
          </w:tcPr>
          <w:p w14:paraId="1A5C664B" w14:textId="77777777" w:rsidR="004E01C1" w:rsidRPr="002535B9" w:rsidRDefault="004E01C1" w:rsidP="00FE2423">
            <w:pPr>
              <w:rPr>
                <w:rFonts w:ascii="Arial" w:hAnsi="Arial" w:cs="Arial"/>
              </w:rPr>
            </w:pPr>
          </w:p>
        </w:tc>
      </w:tr>
      <w:tr w:rsidR="004E01C1" w:rsidRPr="002535B9" w14:paraId="15A44535" w14:textId="77777777" w:rsidTr="00FE2423">
        <w:tc>
          <w:tcPr>
            <w:tcW w:w="8926" w:type="dxa"/>
            <w:gridSpan w:val="5"/>
          </w:tcPr>
          <w:p w14:paraId="041E3357" w14:textId="77777777" w:rsidR="004E01C1" w:rsidRPr="002535B9" w:rsidRDefault="004E01C1" w:rsidP="00FE2423">
            <w:pPr>
              <w:rPr>
                <w:rFonts w:ascii="Arial" w:hAnsi="Arial" w:cs="Arial"/>
                <w:b/>
                <w:bCs/>
              </w:rPr>
            </w:pPr>
            <w:r w:rsidRPr="002535B9">
              <w:rPr>
                <w:rFonts w:ascii="Arial" w:hAnsi="Arial" w:cs="Arial"/>
                <w:b/>
                <w:bCs/>
              </w:rPr>
              <w:t>C - Large Scale:</w:t>
            </w:r>
            <w:r w:rsidRPr="002535B9">
              <w:rPr>
                <w:rFonts w:ascii="Arial" w:hAnsi="Arial" w:cs="Arial"/>
              </w:rPr>
              <w:t xml:space="preserve"> </w:t>
            </w:r>
            <w:r w:rsidRPr="002535B9">
              <w:rPr>
                <w:rFonts w:ascii="Arial" w:hAnsi="Arial" w:cs="Arial"/>
                <w:b/>
                <w:bCs/>
              </w:rPr>
              <w:t>40 Solar panels (80 Power units), 20 Loads</w:t>
            </w:r>
          </w:p>
        </w:tc>
      </w:tr>
      <w:tr w:rsidR="004E01C1" w:rsidRPr="002535B9" w14:paraId="61B2540A" w14:textId="77777777" w:rsidTr="00FE2423">
        <w:tc>
          <w:tcPr>
            <w:tcW w:w="2718" w:type="dxa"/>
            <w:gridSpan w:val="2"/>
          </w:tcPr>
          <w:p w14:paraId="59FFC95C" w14:textId="77777777" w:rsidR="004E01C1" w:rsidRPr="002535B9" w:rsidRDefault="004E01C1" w:rsidP="00FE2423">
            <w:pPr>
              <w:rPr>
                <w:rFonts w:ascii="Arial" w:hAnsi="Arial" w:cs="Arial"/>
              </w:rPr>
            </w:pPr>
            <w:r w:rsidRPr="002535B9">
              <w:rPr>
                <w:rFonts w:ascii="Arial" w:hAnsi="Arial" w:cs="Arial"/>
              </w:rPr>
              <w:t>Component</w:t>
            </w:r>
          </w:p>
        </w:tc>
        <w:tc>
          <w:tcPr>
            <w:tcW w:w="1530" w:type="dxa"/>
          </w:tcPr>
          <w:p w14:paraId="44DCB6B9" w14:textId="77777777" w:rsidR="004E01C1" w:rsidRPr="002535B9" w:rsidRDefault="004E01C1" w:rsidP="00FE2423">
            <w:pPr>
              <w:rPr>
                <w:rFonts w:ascii="Arial" w:hAnsi="Arial" w:cs="Arial"/>
              </w:rPr>
            </w:pPr>
            <w:r w:rsidRPr="002535B9">
              <w:rPr>
                <w:rFonts w:ascii="Arial" w:hAnsi="Arial" w:cs="Arial"/>
              </w:rPr>
              <w:t>Centralized Crossbar</w:t>
            </w:r>
          </w:p>
        </w:tc>
        <w:tc>
          <w:tcPr>
            <w:tcW w:w="2410" w:type="dxa"/>
          </w:tcPr>
          <w:p w14:paraId="625AAB0D" w14:textId="77777777" w:rsidR="004E01C1" w:rsidRPr="002535B9" w:rsidRDefault="004E01C1" w:rsidP="00FE2423">
            <w:pPr>
              <w:rPr>
                <w:rFonts w:ascii="Arial" w:hAnsi="Arial" w:cs="Arial"/>
              </w:rPr>
            </w:pPr>
            <w:r w:rsidRPr="002535B9">
              <w:rPr>
                <w:rFonts w:ascii="Arial" w:hAnsi="Arial" w:cs="Arial"/>
              </w:rPr>
              <w:t>Modular tiered</w:t>
            </w:r>
            <w:r w:rsidRPr="002535B9">
              <w:rPr>
                <w:rFonts w:ascii="Arial" w:hAnsi="Arial" w:cs="Arial"/>
              </w:rPr>
              <w:br/>
              <w:t>Embodiment 1</w:t>
            </w:r>
          </w:p>
        </w:tc>
        <w:tc>
          <w:tcPr>
            <w:tcW w:w="2268" w:type="dxa"/>
          </w:tcPr>
          <w:p w14:paraId="4B60F560" w14:textId="77777777" w:rsidR="004E01C1" w:rsidRPr="002535B9" w:rsidRDefault="004E01C1" w:rsidP="00FE2423">
            <w:pPr>
              <w:rPr>
                <w:rFonts w:ascii="Arial" w:hAnsi="Arial" w:cs="Arial"/>
              </w:rPr>
            </w:pPr>
            <w:r w:rsidRPr="002535B9">
              <w:rPr>
                <w:rFonts w:ascii="Arial" w:hAnsi="Arial" w:cs="Arial"/>
              </w:rPr>
              <w:t>Modular tiered</w:t>
            </w:r>
            <w:r w:rsidRPr="002535B9">
              <w:rPr>
                <w:rFonts w:ascii="Arial" w:hAnsi="Arial" w:cs="Arial"/>
              </w:rPr>
              <w:br/>
              <w:t>Embodiment 2</w:t>
            </w:r>
          </w:p>
        </w:tc>
      </w:tr>
      <w:tr w:rsidR="004E01C1" w:rsidRPr="002535B9" w14:paraId="329A6D25" w14:textId="77777777" w:rsidTr="00FE2423">
        <w:tc>
          <w:tcPr>
            <w:tcW w:w="274" w:type="dxa"/>
          </w:tcPr>
          <w:p w14:paraId="114F009E" w14:textId="77777777" w:rsidR="004E01C1" w:rsidRPr="002535B9" w:rsidRDefault="004E01C1" w:rsidP="00FE2423">
            <w:pPr>
              <w:rPr>
                <w:rFonts w:ascii="Arial" w:hAnsi="Arial" w:cs="Arial"/>
              </w:rPr>
            </w:pPr>
          </w:p>
        </w:tc>
        <w:tc>
          <w:tcPr>
            <w:tcW w:w="2444" w:type="dxa"/>
          </w:tcPr>
          <w:p w14:paraId="1ED75FFA" w14:textId="77777777" w:rsidR="004E01C1" w:rsidRPr="002535B9" w:rsidRDefault="004E01C1" w:rsidP="00FE2423">
            <w:pPr>
              <w:rPr>
                <w:rFonts w:ascii="Arial" w:hAnsi="Arial" w:cs="Arial"/>
              </w:rPr>
            </w:pPr>
            <w:r w:rsidRPr="002535B9">
              <w:rPr>
                <w:rFonts w:ascii="Arial" w:hAnsi="Arial" w:cs="Arial"/>
              </w:rPr>
              <w:t>PU- to PU+</w:t>
            </w:r>
          </w:p>
        </w:tc>
        <w:tc>
          <w:tcPr>
            <w:tcW w:w="1530" w:type="dxa"/>
          </w:tcPr>
          <w:p w14:paraId="4789C499" w14:textId="77777777" w:rsidR="004E01C1" w:rsidRPr="002535B9" w:rsidRDefault="004E01C1" w:rsidP="00FE2423">
            <w:pPr>
              <w:rPr>
                <w:rFonts w:ascii="Arial" w:hAnsi="Arial" w:cs="Arial"/>
              </w:rPr>
            </w:pPr>
            <w:r w:rsidRPr="002535B9">
              <w:rPr>
                <w:rFonts w:ascii="Arial" w:hAnsi="Arial" w:cs="Arial"/>
              </w:rPr>
              <w:t>6320</w:t>
            </w:r>
          </w:p>
        </w:tc>
        <w:tc>
          <w:tcPr>
            <w:tcW w:w="2410" w:type="dxa"/>
          </w:tcPr>
          <w:p w14:paraId="0B480610" w14:textId="77777777" w:rsidR="004E01C1" w:rsidRPr="002535B9" w:rsidRDefault="004E01C1" w:rsidP="00FE2423">
            <w:pPr>
              <w:rPr>
                <w:rFonts w:ascii="Arial" w:hAnsi="Arial" w:cs="Arial"/>
              </w:rPr>
            </w:pPr>
            <w:r w:rsidRPr="002535B9">
              <w:rPr>
                <w:rFonts w:ascii="Arial" w:hAnsi="Arial" w:cs="Arial"/>
              </w:rPr>
              <w:t>720 (8 PMs x 90)</w:t>
            </w:r>
          </w:p>
        </w:tc>
        <w:tc>
          <w:tcPr>
            <w:tcW w:w="2268" w:type="dxa"/>
          </w:tcPr>
          <w:p w14:paraId="651D5D8A" w14:textId="77777777" w:rsidR="004E01C1" w:rsidRPr="002535B9" w:rsidRDefault="004E01C1" w:rsidP="00FE2423">
            <w:pPr>
              <w:rPr>
                <w:rFonts w:ascii="Arial" w:hAnsi="Arial" w:cs="Arial"/>
              </w:rPr>
            </w:pPr>
            <w:r w:rsidRPr="002535B9">
              <w:rPr>
                <w:rFonts w:ascii="Arial" w:hAnsi="Arial" w:cs="Arial"/>
              </w:rPr>
              <w:t>1200 (8PMs x 150)</w:t>
            </w:r>
          </w:p>
        </w:tc>
      </w:tr>
      <w:tr w:rsidR="004E01C1" w:rsidRPr="002535B9" w14:paraId="42867AA3" w14:textId="77777777" w:rsidTr="00FE2423">
        <w:tc>
          <w:tcPr>
            <w:tcW w:w="274" w:type="dxa"/>
          </w:tcPr>
          <w:p w14:paraId="695A0180" w14:textId="77777777" w:rsidR="004E01C1" w:rsidRPr="002535B9" w:rsidRDefault="004E01C1" w:rsidP="00FE2423">
            <w:pPr>
              <w:rPr>
                <w:rFonts w:ascii="Arial" w:hAnsi="Arial" w:cs="Arial"/>
              </w:rPr>
            </w:pPr>
          </w:p>
        </w:tc>
        <w:tc>
          <w:tcPr>
            <w:tcW w:w="2444" w:type="dxa"/>
          </w:tcPr>
          <w:p w14:paraId="3CF87C45" w14:textId="77777777" w:rsidR="004E01C1" w:rsidRPr="002535B9" w:rsidRDefault="004E01C1" w:rsidP="00FE2423">
            <w:pPr>
              <w:rPr>
                <w:rFonts w:ascii="Arial" w:hAnsi="Arial" w:cs="Arial"/>
              </w:rPr>
            </w:pPr>
            <w:r w:rsidRPr="002535B9">
              <w:rPr>
                <w:rFonts w:ascii="Arial" w:hAnsi="Arial" w:cs="Arial"/>
              </w:rPr>
              <w:t>Load to PU+</w:t>
            </w:r>
          </w:p>
        </w:tc>
        <w:tc>
          <w:tcPr>
            <w:tcW w:w="1530" w:type="dxa"/>
          </w:tcPr>
          <w:p w14:paraId="23C424B5" w14:textId="77777777" w:rsidR="004E01C1" w:rsidRPr="002535B9" w:rsidRDefault="004E01C1" w:rsidP="00FE2423">
            <w:pPr>
              <w:rPr>
                <w:rFonts w:ascii="Arial" w:hAnsi="Arial" w:cs="Arial"/>
              </w:rPr>
            </w:pPr>
            <w:r w:rsidRPr="002535B9">
              <w:rPr>
                <w:rFonts w:ascii="Arial" w:hAnsi="Arial" w:cs="Arial"/>
              </w:rPr>
              <w:t>800</w:t>
            </w:r>
          </w:p>
        </w:tc>
        <w:tc>
          <w:tcPr>
            <w:tcW w:w="2410" w:type="dxa"/>
          </w:tcPr>
          <w:p w14:paraId="36C0EBBA" w14:textId="77777777" w:rsidR="004E01C1" w:rsidRPr="002535B9" w:rsidRDefault="004E01C1" w:rsidP="00FE2423">
            <w:pPr>
              <w:rPr>
                <w:rFonts w:ascii="Arial" w:hAnsi="Arial" w:cs="Arial"/>
              </w:rPr>
            </w:pPr>
            <w:r w:rsidRPr="002535B9">
              <w:rPr>
                <w:rFonts w:ascii="Arial" w:hAnsi="Arial" w:cs="Arial"/>
              </w:rPr>
              <w:t>-</w:t>
            </w:r>
          </w:p>
        </w:tc>
        <w:tc>
          <w:tcPr>
            <w:tcW w:w="2268" w:type="dxa"/>
          </w:tcPr>
          <w:p w14:paraId="22200C59" w14:textId="77777777" w:rsidR="004E01C1" w:rsidRPr="002535B9" w:rsidRDefault="004E01C1" w:rsidP="00FE2423">
            <w:pPr>
              <w:rPr>
                <w:rFonts w:ascii="Arial" w:hAnsi="Arial" w:cs="Arial"/>
              </w:rPr>
            </w:pPr>
            <w:r w:rsidRPr="002535B9">
              <w:rPr>
                <w:rFonts w:ascii="Arial" w:hAnsi="Arial" w:cs="Arial"/>
              </w:rPr>
              <w:t>-</w:t>
            </w:r>
          </w:p>
        </w:tc>
      </w:tr>
      <w:tr w:rsidR="004E01C1" w:rsidRPr="002535B9" w14:paraId="5EBED466" w14:textId="77777777" w:rsidTr="00FE2423">
        <w:tc>
          <w:tcPr>
            <w:tcW w:w="274" w:type="dxa"/>
          </w:tcPr>
          <w:p w14:paraId="3C1BA3EB" w14:textId="77777777" w:rsidR="004E01C1" w:rsidRPr="002535B9" w:rsidRDefault="004E01C1" w:rsidP="00FE2423">
            <w:pPr>
              <w:rPr>
                <w:rFonts w:ascii="Arial" w:hAnsi="Arial" w:cs="Arial"/>
              </w:rPr>
            </w:pPr>
          </w:p>
        </w:tc>
        <w:tc>
          <w:tcPr>
            <w:tcW w:w="2444" w:type="dxa"/>
          </w:tcPr>
          <w:p w14:paraId="0B6C4D02" w14:textId="77777777" w:rsidR="004E01C1" w:rsidRPr="002535B9" w:rsidRDefault="004E01C1" w:rsidP="00FE2423">
            <w:pPr>
              <w:rPr>
                <w:rFonts w:ascii="Arial" w:hAnsi="Arial" w:cs="Arial"/>
              </w:rPr>
            </w:pPr>
            <w:r w:rsidRPr="002535B9">
              <w:rPr>
                <w:rFonts w:ascii="Arial" w:hAnsi="Arial" w:cs="Arial"/>
              </w:rPr>
              <w:t>Load to PU -</w:t>
            </w:r>
          </w:p>
        </w:tc>
        <w:tc>
          <w:tcPr>
            <w:tcW w:w="1530" w:type="dxa"/>
          </w:tcPr>
          <w:p w14:paraId="54D30903" w14:textId="77777777" w:rsidR="004E01C1" w:rsidRPr="002535B9" w:rsidRDefault="004E01C1" w:rsidP="00FE2423">
            <w:pPr>
              <w:rPr>
                <w:rFonts w:ascii="Arial" w:hAnsi="Arial" w:cs="Arial"/>
              </w:rPr>
            </w:pPr>
            <w:r w:rsidRPr="002535B9">
              <w:rPr>
                <w:rFonts w:ascii="Arial" w:hAnsi="Arial" w:cs="Arial"/>
              </w:rPr>
              <w:t>800</w:t>
            </w:r>
          </w:p>
        </w:tc>
        <w:tc>
          <w:tcPr>
            <w:tcW w:w="2410" w:type="dxa"/>
          </w:tcPr>
          <w:p w14:paraId="3F0D9646" w14:textId="77777777" w:rsidR="004E01C1" w:rsidRPr="002535B9" w:rsidRDefault="004E01C1" w:rsidP="00FE2423">
            <w:pPr>
              <w:rPr>
                <w:rFonts w:ascii="Arial" w:hAnsi="Arial" w:cs="Arial"/>
              </w:rPr>
            </w:pPr>
            <w:r w:rsidRPr="002535B9">
              <w:rPr>
                <w:rFonts w:ascii="Arial" w:hAnsi="Arial" w:cs="Arial"/>
              </w:rPr>
              <w:t>-</w:t>
            </w:r>
          </w:p>
        </w:tc>
        <w:tc>
          <w:tcPr>
            <w:tcW w:w="2268" w:type="dxa"/>
          </w:tcPr>
          <w:p w14:paraId="074AE1A3" w14:textId="77777777" w:rsidR="004E01C1" w:rsidRPr="002535B9" w:rsidRDefault="004E01C1" w:rsidP="00FE2423">
            <w:pPr>
              <w:rPr>
                <w:rFonts w:ascii="Arial" w:hAnsi="Arial" w:cs="Arial"/>
              </w:rPr>
            </w:pPr>
            <w:r w:rsidRPr="002535B9">
              <w:rPr>
                <w:rFonts w:ascii="Arial" w:hAnsi="Arial" w:cs="Arial"/>
              </w:rPr>
              <w:t>-</w:t>
            </w:r>
          </w:p>
        </w:tc>
      </w:tr>
      <w:tr w:rsidR="004E01C1" w:rsidRPr="002535B9" w14:paraId="1B7E6B61" w14:textId="77777777" w:rsidTr="00FE2423">
        <w:tc>
          <w:tcPr>
            <w:tcW w:w="274" w:type="dxa"/>
          </w:tcPr>
          <w:p w14:paraId="59E73102" w14:textId="77777777" w:rsidR="004E01C1" w:rsidRPr="002535B9" w:rsidRDefault="004E01C1" w:rsidP="00FE2423">
            <w:pPr>
              <w:rPr>
                <w:rFonts w:ascii="Arial" w:hAnsi="Arial" w:cs="Arial"/>
              </w:rPr>
            </w:pPr>
          </w:p>
        </w:tc>
        <w:tc>
          <w:tcPr>
            <w:tcW w:w="2444" w:type="dxa"/>
          </w:tcPr>
          <w:p w14:paraId="154FFF68" w14:textId="77777777" w:rsidR="004E01C1" w:rsidRPr="002535B9" w:rsidRDefault="004E01C1" w:rsidP="00FE2423">
            <w:pPr>
              <w:rPr>
                <w:rFonts w:ascii="Arial" w:hAnsi="Arial" w:cs="Arial"/>
              </w:rPr>
            </w:pPr>
            <w:r w:rsidRPr="002535B9">
              <w:rPr>
                <w:rFonts w:ascii="Arial" w:hAnsi="Arial" w:cs="Arial"/>
              </w:rPr>
              <w:t>PU+ to Voltage Tier+</w:t>
            </w:r>
          </w:p>
        </w:tc>
        <w:tc>
          <w:tcPr>
            <w:tcW w:w="1530" w:type="dxa"/>
          </w:tcPr>
          <w:p w14:paraId="3905FEEA" w14:textId="77777777" w:rsidR="004E01C1" w:rsidRPr="002535B9" w:rsidRDefault="004E01C1" w:rsidP="00FE2423">
            <w:pPr>
              <w:rPr>
                <w:rFonts w:ascii="Arial" w:hAnsi="Arial" w:cs="Arial"/>
              </w:rPr>
            </w:pPr>
            <w:r w:rsidRPr="002535B9">
              <w:rPr>
                <w:rFonts w:ascii="Arial" w:hAnsi="Arial" w:cs="Arial"/>
              </w:rPr>
              <w:t>-</w:t>
            </w:r>
          </w:p>
        </w:tc>
        <w:tc>
          <w:tcPr>
            <w:tcW w:w="2410" w:type="dxa"/>
          </w:tcPr>
          <w:p w14:paraId="36113172" w14:textId="77777777" w:rsidR="004E01C1" w:rsidRPr="002535B9" w:rsidRDefault="004E01C1" w:rsidP="00FE2423">
            <w:pPr>
              <w:rPr>
                <w:rFonts w:ascii="Arial" w:hAnsi="Arial" w:cs="Arial"/>
              </w:rPr>
            </w:pPr>
            <w:r w:rsidRPr="002535B9">
              <w:rPr>
                <w:rFonts w:ascii="Arial" w:hAnsi="Arial" w:cs="Arial"/>
              </w:rPr>
              <w:t>560 (8 PMs x 7 x 10)</w:t>
            </w:r>
          </w:p>
        </w:tc>
        <w:tc>
          <w:tcPr>
            <w:tcW w:w="2268" w:type="dxa"/>
          </w:tcPr>
          <w:p w14:paraId="4CA2C578" w14:textId="77777777" w:rsidR="004E01C1" w:rsidRPr="002535B9" w:rsidRDefault="004E01C1" w:rsidP="00FE2423">
            <w:pPr>
              <w:rPr>
                <w:rFonts w:ascii="Arial" w:hAnsi="Arial" w:cs="Arial"/>
              </w:rPr>
            </w:pPr>
            <w:r w:rsidRPr="002535B9">
              <w:rPr>
                <w:rFonts w:ascii="Arial" w:hAnsi="Arial" w:cs="Arial"/>
              </w:rPr>
              <w:t>280 (8 PMs x 7 x 5)</w:t>
            </w:r>
          </w:p>
        </w:tc>
      </w:tr>
      <w:tr w:rsidR="004E01C1" w:rsidRPr="002535B9" w14:paraId="7569C347" w14:textId="77777777" w:rsidTr="00FE2423">
        <w:tc>
          <w:tcPr>
            <w:tcW w:w="274" w:type="dxa"/>
          </w:tcPr>
          <w:p w14:paraId="5BEA3976" w14:textId="77777777" w:rsidR="004E01C1" w:rsidRPr="002535B9" w:rsidRDefault="004E01C1" w:rsidP="00FE2423">
            <w:pPr>
              <w:rPr>
                <w:rFonts w:ascii="Arial" w:hAnsi="Arial" w:cs="Arial"/>
              </w:rPr>
            </w:pPr>
          </w:p>
        </w:tc>
        <w:tc>
          <w:tcPr>
            <w:tcW w:w="2444" w:type="dxa"/>
          </w:tcPr>
          <w:p w14:paraId="43AB39CF" w14:textId="77777777" w:rsidR="004E01C1" w:rsidRPr="002535B9" w:rsidRDefault="004E01C1" w:rsidP="00FE2423">
            <w:pPr>
              <w:rPr>
                <w:rFonts w:ascii="Arial" w:hAnsi="Arial" w:cs="Arial"/>
              </w:rPr>
            </w:pPr>
            <w:r w:rsidRPr="002535B9">
              <w:rPr>
                <w:rFonts w:ascii="Arial" w:hAnsi="Arial" w:cs="Arial"/>
              </w:rPr>
              <w:t>PU- to Voltage Tier-</w:t>
            </w:r>
          </w:p>
        </w:tc>
        <w:tc>
          <w:tcPr>
            <w:tcW w:w="1530" w:type="dxa"/>
          </w:tcPr>
          <w:p w14:paraId="1AD5A127" w14:textId="77777777" w:rsidR="004E01C1" w:rsidRPr="002535B9" w:rsidRDefault="004E01C1" w:rsidP="00FE2423">
            <w:pPr>
              <w:rPr>
                <w:rFonts w:ascii="Arial" w:hAnsi="Arial" w:cs="Arial"/>
              </w:rPr>
            </w:pPr>
            <w:r w:rsidRPr="002535B9">
              <w:rPr>
                <w:rFonts w:ascii="Arial" w:hAnsi="Arial" w:cs="Arial"/>
              </w:rPr>
              <w:t>-</w:t>
            </w:r>
          </w:p>
        </w:tc>
        <w:tc>
          <w:tcPr>
            <w:tcW w:w="2410" w:type="dxa"/>
          </w:tcPr>
          <w:p w14:paraId="10941EAD" w14:textId="77777777" w:rsidR="004E01C1" w:rsidRPr="002535B9" w:rsidRDefault="004E01C1" w:rsidP="00FE2423">
            <w:pPr>
              <w:rPr>
                <w:rFonts w:ascii="Arial" w:hAnsi="Arial" w:cs="Arial"/>
              </w:rPr>
            </w:pPr>
            <w:r w:rsidRPr="002535B9">
              <w:rPr>
                <w:rFonts w:ascii="Arial" w:hAnsi="Arial" w:cs="Arial"/>
              </w:rPr>
              <w:t>560 (8 PMs x 7 x 10)</w:t>
            </w:r>
          </w:p>
        </w:tc>
        <w:tc>
          <w:tcPr>
            <w:tcW w:w="2268" w:type="dxa"/>
          </w:tcPr>
          <w:p w14:paraId="1D698D98" w14:textId="77777777" w:rsidR="004E01C1" w:rsidRPr="002535B9" w:rsidRDefault="004E01C1" w:rsidP="00FE2423">
            <w:pPr>
              <w:rPr>
                <w:rFonts w:ascii="Arial" w:hAnsi="Arial" w:cs="Arial"/>
              </w:rPr>
            </w:pPr>
            <w:r w:rsidRPr="002535B9">
              <w:rPr>
                <w:rFonts w:ascii="Arial" w:hAnsi="Arial" w:cs="Arial"/>
              </w:rPr>
              <w:t>280 (8 PMs x 7 x 5)</w:t>
            </w:r>
          </w:p>
        </w:tc>
      </w:tr>
      <w:tr w:rsidR="004E01C1" w:rsidRPr="002535B9" w14:paraId="4A0A53B2" w14:textId="77777777" w:rsidTr="00FE2423">
        <w:tc>
          <w:tcPr>
            <w:tcW w:w="274" w:type="dxa"/>
          </w:tcPr>
          <w:p w14:paraId="75756A6F" w14:textId="77777777" w:rsidR="004E01C1" w:rsidRPr="002535B9" w:rsidRDefault="004E01C1" w:rsidP="00FE2423">
            <w:pPr>
              <w:rPr>
                <w:rFonts w:ascii="Arial" w:hAnsi="Arial" w:cs="Arial"/>
              </w:rPr>
            </w:pPr>
          </w:p>
        </w:tc>
        <w:tc>
          <w:tcPr>
            <w:tcW w:w="2444" w:type="dxa"/>
          </w:tcPr>
          <w:p w14:paraId="3481170A" w14:textId="77777777" w:rsidR="004E01C1" w:rsidRPr="002535B9" w:rsidRDefault="004E01C1" w:rsidP="00FE2423">
            <w:pPr>
              <w:rPr>
                <w:rFonts w:ascii="Arial" w:hAnsi="Arial" w:cs="Arial"/>
              </w:rPr>
            </w:pPr>
            <w:r w:rsidRPr="002535B9">
              <w:rPr>
                <w:rFonts w:ascii="Arial" w:hAnsi="Arial" w:cs="Arial"/>
              </w:rPr>
              <w:t>Validation Logic</w:t>
            </w:r>
          </w:p>
        </w:tc>
        <w:tc>
          <w:tcPr>
            <w:tcW w:w="1530" w:type="dxa"/>
          </w:tcPr>
          <w:p w14:paraId="575DB811" w14:textId="77777777" w:rsidR="004E01C1" w:rsidRPr="002535B9" w:rsidRDefault="004E01C1" w:rsidP="00FE2423">
            <w:pPr>
              <w:rPr>
                <w:rFonts w:ascii="Arial" w:hAnsi="Arial" w:cs="Arial"/>
              </w:rPr>
            </w:pPr>
            <w:r w:rsidRPr="002535B9">
              <w:rPr>
                <w:rFonts w:ascii="Arial" w:hAnsi="Arial" w:cs="Arial"/>
              </w:rPr>
              <w:t>Not available</w:t>
            </w:r>
          </w:p>
        </w:tc>
        <w:tc>
          <w:tcPr>
            <w:tcW w:w="2410" w:type="dxa"/>
          </w:tcPr>
          <w:p w14:paraId="416B516C" w14:textId="77777777" w:rsidR="004E01C1" w:rsidRPr="002535B9" w:rsidRDefault="004E01C1" w:rsidP="00FE2423">
            <w:pPr>
              <w:rPr>
                <w:rFonts w:ascii="Arial" w:hAnsi="Arial" w:cs="Arial"/>
              </w:rPr>
            </w:pPr>
            <w:r w:rsidRPr="002535B9">
              <w:rPr>
                <w:rFonts w:ascii="Arial" w:hAnsi="Arial" w:cs="Arial"/>
              </w:rPr>
              <w:t>112 (8 PMS x 14)</w:t>
            </w:r>
          </w:p>
        </w:tc>
        <w:tc>
          <w:tcPr>
            <w:tcW w:w="2268" w:type="dxa"/>
          </w:tcPr>
          <w:p w14:paraId="4D1F6FA1" w14:textId="77777777" w:rsidR="004E01C1" w:rsidRPr="002535B9" w:rsidRDefault="004E01C1" w:rsidP="00FE2423">
            <w:pPr>
              <w:rPr>
                <w:rFonts w:ascii="Arial" w:hAnsi="Arial" w:cs="Arial"/>
              </w:rPr>
            </w:pPr>
            <w:r w:rsidRPr="002535B9">
              <w:rPr>
                <w:rFonts w:ascii="Arial" w:hAnsi="Arial" w:cs="Arial"/>
              </w:rPr>
              <w:t>Included above</w:t>
            </w:r>
          </w:p>
        </w:tc>
      </w:tr>
      <w:tr w:rsidR="004E01C1" w:rsidRPr="002535B9" w14:paraId="4030A294" w14:textId="77777777" w:rsidTr="00FE2423">
        <w:tc>
          <w:tcPr>
            <w:tcW w:w="274" w:type="dxa"/>
          </w:tcPr>
          <w:p w14:paraId="0939B633" w14:textId="77777777" w:rsidR="004E01C1" w:rsidRPr="002535B9" w:rsidRDefault="004E01C1" w:rsidP="00FE2423">
            <w:pPr>
              <w:rPr>
                <w:rFonts w:ascii="Arial" w:hAnsi="Arial" w:cs="Arial"/>
              </w:rPr>
            </w:pPr>
          </w:p>
        </w:tc>
        <w:tc>
          <w:tcPr>
            <w:tcW w:w="2444" w:type="dxa"/>
          </w:tcPr>
          <w:p w14:paraId="060F708A" w14:textId="77777777" w:rsidR="004E01C1" w:rsidRPr="002535B9" w:rsidRDefault="004E01C1" w:rsidP="00FE2423">
            <w:pPr>
              <w:rPr>
                <w:rFonts w:ascii="Arial" w:hAnsi="Arial" w:cs="Arial"/>
              </w:rPr>
            </w:pPr>
            <w:r w:rsidRPr="002535B9">
              <w:rPr>
                <w:rFonts w:ascii="Arial" w:hAnsi="Arial" w:cs="Arial"/>
              </w:rPr>
              <w:t>Voltage Tier+ to LCM+</w:t>
            </w:r>
          </w:p>
        </w:tc>
        <w:tc>
          <w:tcPr>
            <w:tcW w:w="1530" w:type="dxa"/>
          </w:tcPr>
          <w:p w14:paraId="195CFF7B" w14:textId="77777777" w:rsidR="004E01C1" w:rsidRPr="002535B9" w:rsidRDefault="004E01C1" w:rsidP="00FE2423">
            <w:pPr>
              <w:rPr>
                <w:rFonts w:ascii="Arial" w:hAnsi="Arial" w:cs="Arial"/>
              </w:rPr>
            </w:pPr>
            <w:r w:rsidRPr="002535B9">
              <w:rPr>
                <w:rFonts w:ascii="Arial" w:hAnsi="Arial" w:cs="Arial"/>
              </w:rPr>
              <w:t>-</w:t>
            </w:r>
          </w:p>
        </w:tc>
        <w:tc>
          <w:tcPr>
            <w:tcW w:w="2410" w:type="dxa"/>
          </w:tcPr>
          <w:p w14:paraId="1FC1BEA5" w14:textId="77777777" w:rsidR="004E01C1" w:rsidRPr="002535B9" w:rsidRDefault="004E01C1" w:rsidP="00FE2423">
            <w:pPr>
              <w:rPr>
                <w:rFonts w:ascii="Arial" w:hAnsi="Arial" w:cs="Arial"/>
              </w:rPr>
            </w:pPr>
            <w:r w:rsidRPr="002535B9">
              <w:rPr>
                <w:rFonts w:ascii="Arial" w:hAnsi="Arial" w:cs="Arial"/>
              </w:rPr>
              <w:t>140 (20 LCMs x 7)</w:t>
            </w:r>
          </w:p>
        </w:tc>
        <w:tc>
          <w:tcPr>
            <w:tcW w:w="2268" w:type="dxa"/>
          </w:tcPr>
          <w:p w14:paraId="66BB72D1" w14:textId="77777777" w:rsidR="004E01C1" w:rsidRPr="002535B9" w:rsidRDefault="004E01C1" w:rsidP="00FE2423">
            <w:pPr>
              <w:rPr>
                <w:rFonts w:ascii="Arial" w:hAnsi="Arial" w:cs="Arial"/>
              </w:rPr>
            </w:pPr>
            <w:r w:rsidRPr="002535B9">
              <w:rPr>
                <w:rFonts w:ascii="Arial" w:hAnsi="Arial" w:cs="Arial"/>
              </w:rPr>
              <w:t>140 (20 LCMs x 7)</w:t>
            </w:r>
          </w:p>
        </w:tc>
      </w:tr>
      <w:tr w:rsidR="004E01C1" w:rsidRPr="002535B9" w14:paraId="1FF142E0" w14:textId="77777777" w:rsidTr="00FE2423">
        <w:tc>
          <w:tcPr>
            <w:tcW w:w="274" w:type="dxa"/>
          </w:tcPr>
          <w:p w14:paraId="24D9DBC3" w14:textId="77777777" w:rsidR="004E01C1" w:rsidRPr="002535B9" w:rsidRDefault="004E01C1" w:rsidP="00FE2423">
            <w:pPr>
              <w:rPr>
                <w:rFonts w:ascii="Arial" w:hAnsi="Arial" w:cs="Arial"/>
              </w:rPr>
            </w:pPr>
          </w:p>
        </w:tc>
        <w:tc>
          <w:tcPr>
            <w:tcW w:w="2444" w:type="dxa"/>
          </w:tcPr>
          <w:p w14:paraId="54D09311" w14:textId="77777777" w:rsidR="004E01C1" w:rsidRPr="002535B9" w:rsidRDefault="004E01C1" w:rsidP="00FE2423">
            <w:pPr>
              <w:rPr>
                <w:rFonts w:ascii="Arial" w:hAnsi="Arial" w:cs="Arial"/>
              </w:rPr>
            </w:pPr>
            <w:r w:rsidRPr="002535B9">
              <w:rPr>
                <w:rFonts w:ascii="Arial" w:hAnsi="Arial" w:cs="Arial"/>
              </w:rPr>
              <w:t>Voltage Tier- to LCM-</w:t>
            </w:r>
          </w:p>
        </w:tc>
        <w:tc>
          <w:tcPr>
            <w:tcW w:w="1530" w:type="dxa"/>
          </w:tcPr>
          <w:p w14:paraId="60A6DB1A" w14:textId="77777777" w:rsidR="004E01C1" w:rsidRPr="002535B9" w:rsidRDefault="004E01C1" w:rsidP="00FE2423">
            <w:pPr>
              <w:rPr>
                <w:rFonts w:ascii="Arial" w:hAnsi="Arial" w:cs="Arial"/>
              </w:rPr>
            </w:pPr>
            <w:r w:rsidRPr="002535B9">
              <w:rPr>
                <w:rFonts w:ascii="Arial" w:hAnsi="Arial" w:cs="Arial"/>
              </w:rPr>
              <w:t>-</w:t>
            </w:r>
          </w:p>
        </w:tc>
        <w:tc>
          <w:tcPr>
            <w:tcW w:w="2410" w:type="dxa"/>
          </w:tcPr>
          <w:p w14:paraId="7C304BCF" w14:textId="77777777" w:rsidR="004E01C1" w:rsidRPr="002535B9" w:rsidRDefault="004E01C1" w:rsidP="00FE2423">
            <w:pPr>
              <w:rPr>
                <w:rFonts w:ascii="Arial" w:hAnsi="Arial" w:cs="Arial"/>
              </w:rPr>
            </w:pPr>
            <w:r w:rsidRPr="002535B9">
              <w:rPr>
                <w:rFonts w:ascii="Arial" w:hAnsi="Arial" w:cs="Arial"/>
              </w:rPr>
              <w:t>140 (20 LCMs x 7)</w:t>
            </w:r>
          </w:p>
        </w:tc>
        <w:tc>
          <w:tcPr>
            <w:tcW w:w="2268" w:type="dxa"/>
          </w:tcPr>
          <w:p w14:paraId="63D93C75" w14:textId="77777777" w:rsidR="004E01C1" w:rsidRPr="002535B9" w:rsidRDefault="004E01C1" w:rsidP="00FE2423">
            <w:pPr>
              <w:rPr>
                <w:rFonts w:ascii="Arial" w:hAnsi="Arial" w:cs="Arial"/>
              </w:rPr>
            </w:pPr>
            <w:r w:rsidRPr="002535B9">
              <w:rPr>
                <w:rFonts w:ascii="Arial" w:hAnsi="Arial" w:cs="Arial"/>
              </w:rPr>
              <w:t>140 (20 LCMs x 7)</w:t>
            </w:r>
          </w:p>
        </w:tc>
      </w:tr>
      <w:tr w:rsidR="004E01C1" w:rsidRPr="002535B9" w14:paraId="62F018D6" w14:textId="77777777" w:rsidTr="00FE2423">
        <w:tc>
          <w:tcPr>
            <w:tcW w:w="2718" w:type="dxa"/>
            <w:gridSpan w:val="2"/>
          </w:tcPr>
          <w:p w14:paraId="059F5436" w14:textId="77777777" w:rsidR="004E01C1" w:rsidRPr="002535B9" w:rsidRDefault="004E01C1" w:rsidP="00FE2423">
            <w:pPr>
              <w:rPr>
                <w:rFonts w:ascii="Arial" w:hAnsi="Arial" w:cs="Arial"/>
                <w:b/>
                <w:bCs/>
              </w:rPr>
            </w:pPr>
            <w:r w:rsidRPr="002535B9">
              <w:rPr>
                <w:rFonts w:ascii="Arial" w:hAnsi="Arial" w:cs="Arial"/>
                <w:b/>
                <w:bCs/>
              </w:rPr>
              <w:t>Total</w:t>
            </w:r>
          </w:p>
        </w:tc>
        <w:tc>
          <w:tcPr>
            <w:tcW w:w="1530" w:type="dxa"/>
          </w:tcPr>
          <w:p w14:paraId="4C6E3E02" w14:textId="77777777" w:rsidR="004E01C1" w:rsidRPr="002535B9" w:rsidRDefault="004E01C1" w:rsidP="00FE2423">
            <w:pPr>
              <w:rPr>
                <w:rFonts w:ascii="Arial" w:hAnsi="Arial" w:cs="Arial"/>
                <w:b/>
                <w:bCs/>
              </w:rPr>
            </w:pPr>
            <w:r w:rsidRPr="002535B9">
              <w:rPr>
                <w:rFonts w:ascii="Arial" w:hAnsi="Arial" w:cs="Arial"/>
                <w:b/>
                <w:bCs/>
              </w:rPr>
              <w:t>7920</w:t>
            </w:r>
          </w:p>
        </w:tc>
        <w:tc>
          <w:tcPr>
            <w:tcW w:w="2410" w:type="dxa"/>
          </w:tcPr>
          <w:p w14:paraId="3C4DBAE1" w14:textId="77777777" w:rsidR="004E01C1" w:rsidRPr="002535B9" w:rsidRDefault="004E01C1" w:rsidP="00FE2423">
            <w:pPr>
              <w:rPr>
                <w:rFonts w:ascii="Arial" w:hAnsi="Arial" w:cs="Arial"/>
                <w:b/>
                <w:bCs/>
              </w:rPr>
            </w:pPr>
            <w:r w:rsidRPr="002535B9">
              <w:rPr>
                <w:rFonts w:ascii="Arial" w:hAnsi="Arial" w:cs="Arial"/>
                <w:b/>
                <w:bCs/>
              </w:rPr>
              <w:t>2232</w:t>
            </w:r>
          </w:p>
        </w:tc>
        <w:tc>
          <w:tcPr>
            <w:tcW w:w="2268" w:type="dxa"/>
          </w:tcPr>
          <w:p w14:paraId="0D070FA6" w14:textId="77777777" w:rsidR="004E01C1" w:rsidRPr="002535B9" w:rsidRDefault="004E01C1" w:rsidP="00FE2423">
            <w:pPr>
              <w:rPr>
                <w:rFonts w:ascii="Arial" w:hAnsi="Arial" w:cs="Arial"/>
                <w:b/>
                <w:bCs/>
              </w:rPr>
            </w:pPr>
            <w:r w:rsidRPr="002535B9">
              <w:rPr>
                <w:rFonts w:ascii="Arial" w:hAnsi="Arial" w:cs="Arial"/>
                <w:b/>
                <w:bCs/>
              </w:rPr>
              <w:t>2040</w:t>
            </w:r>
          </w:p>
        </w:tc>
      </w:tr>
      <w:tr w:rsidR="004E01C1" w:rsidRPr="002535B9" w14:paraId="46C22414" w14:textId="77777777" w:rsidTr="00FE2423">
        <w:tc>
          <w:tcPr>
            <w:tcW w:w="2718" w:type="dxa"/>
            <w:gridSpan w:val="2"/>
          </w:tcPr>
          <w:p w14:paraId="2FF5B929" w14:textId="77777777" w:rsidR="004E01C1" w:rsidRPr="002535B9" w:rsidRDefault="004E01C1" w:rsidP="00FE2423">
            <w:pPr>
              <w:rPr>
                <w:rFonts w:ascii="Arial" w:hAnsi="Arial" w:cs="Arial"/>
                <w:b/>
                <w:bCs/>
              </w:rPr>
            </w:pPr>
            <w:r w:rsidRPr="002535B9">
              <w:rPr>
                <w:rFonts w:ascii="Arial" w:hAnsi="Arial" w:cs="Arial"/>
                <w:b/>
                <w:bCs/>
              </w:rPr>
              <w:t>Reduction</w:t>
            </w:r>
          </w:p>
        </w:tc>
        <w:tc>
          <w:tcPr>
            <w:tcW w:w="1530" w:type="dxa"/>
          </w:tcPr>
          <w:p w14:paraId="00CD378F" w14:textId="77777777" w:rsidR="004E01C1" w:rsidRPr="002535B9" w:rsidRDefault="004E01C1" w:rsidP="00FE2423">
            <w:pPr>
              <w:rPr>
                <w:rFonts w:ascii="Arial" w:hAnsi="Arial" w:cs="Arial"/>
                <w:b/>
                <w:bCs/>
              </w:rPr>
            </w:pPr>
          </w:p>
        </w:tc>
        <w:tc>
          <w:tcPr>
            <w:tcW w:w="2410" w:type="dxa"/>
          </w:tcPr>
          <w:p w14:paraId="5BD91E5F" w14:textId="77777777" w:rsidR="004E01C1" w:rsidRPr="002535B9" w:rsidRDefault="004E01C1" w:rsidP="00FE2423">
            <w:pPr>
              <w:rPr>
                <w:rFonts w:ascii="Arial" w:hAnsi="Arial" w:cs="Arial"/>
                <w:b/>
                <w:bCs/>
              </w:rPr>
            </w:pPr>
            <w:r w:rsidRPr="002535B9">
              <w:rPr>
                <w:rFonts w:ascii="Arial" w:hAnsi="Arial" w:cs="Arial"/>
                <w:b/>
                <w:bCs/>
              </w:rPr>
              <w:t>-71,82%</w:t>
            </w:r>
          </w:p>
        </w:tc>
        <w:tc>
          <w:tcPr>
            <w:tcW w:w="2268" w:type="dxa"/>
          </w:tcPr>
          <w:p w14:paraId="336F0FE9" w14:textId="77777777" w:rsidR="004E01C1" w:rsidRPr="002535B9" w:rsidRDefault="004E01C1" w:rsidP="00FE2423">
            <w:pPr>
              <w:rPr>
                <w:rFonts w:ascii="Arial" w:hAnsi="Arial" w:cs="Arial"/>
                <w:b/>
                <w:bCs/>
              </w:rPr>
            </w:pPr>
            <w:r w:rsidRPr="002535B9">
              <w:rPr>
                <w:rFonts w:ascii="Arial" w:hAnsi="Arial" w:cs="Arial"/>
                <w:b/>
                <w:bCs/>
              </w:rPr>
              <w:t>-74,24%</w:t>
            </w:r>
          </w:p>
        </w:tc>
      </w:tr>
    </w:tbl>
    <w:p w14:paraId="0273B781" w14:textId="0830ABC8" w:rsidR="001104C2" w:rsidRPr="002535B9" w:rsidRDefault="001104C2" w:rsidP="001104C2">
      <w:pPr>
        <w:pStyle w:val="berschrift4"/>
        <w:rPr>
          <w:rFonts w:ascii="Arial" w:hAnsi="Arial" w:cs="Arial"/>
        </w:rPr>
      </w:pPr>
      <w:r w:rsidRPr="002535B9">
        <w:rPr>
          <w:rFonts w:ascii="Arial" w:hAnsi="Arial" w:cs="Arial"/>
        </w:rPr>
        <w:t>Table 3: Panel Requirement Comparison (Peak Load)</w:t>
      </w:r>
    </w:p>
    <w:p w14:paraId="1768568E" w14:textId="45EE26E7" w:rsidR="003D67ED" w:rsidRPr="002535B9" w:rsidRDefault="003D67ED" w:rsidP="003D67ED">
      <w:pPr>
        <w:rPr>
          <w:rFonts w:ascii="Arial" w:hAnsi="Arial" w:cs="Arial"/>
        </w:rPr>
      </w:pPr>
      <w:r w:rsidRPr="002535B9">
        <w:rPr>
          <w:rFonts w:ascii="Arial" w:hAnsi="Arial" w:cs="Arial"/>
        </w:rPr>
        <w:t>This scenario assumes each 12K BTU hybrid air conditioner previously required three dedicated 590W solar panels, as specified by the manufacturer. The proposed modular DC system reduces the total panel count by dynamically aggregating load across a shared 144V voltage tier. Seven 144V power strings, each composed of three 48V Power Units, supply the total 6,000W demand. With each solar panel yielding two Power Units, only 10.5 panels are needed — achieving a panel reduction of approximately 12.5%.</w:t>
      </w:r>
    </w:p>
    <w:tbl>
      <w:tblPr>
        <w:tblStyle w:val="Tabellenraster"/>
        <w:tblW w:w="0" w:type="auto"/>
        <w:tblLook w:val="04A0" w:firstRow="1" w:lastRow="0" w:firstColumn="1" w:lastColumn="0" w:noHBand="0" w:noVBand="1"/>
      </w:tblPr>
      <w:tblGrid>
        <w:gridCol w:w="3333"/>
        <w:gridCol w:w="2577"/>
        <w:gridCol w:w="2946"/>
      </w:tblGrid>
      <w:tr w:rsidR="001104C2" w:rsidRPr="002535B9" w14:paraId="60DCFD71" w14:textId="77777777" w:rsidTr="00FE2423">
        <w:tc>
          <w:tcPr>
            <w:tcW w:w="3397" w:type="dxa"/>
          </w:tcPr>
          <w:p w14:paraId="2C538F7B" w14:textId="77777777" w:rsidR="001104C2" w:rsidRPr="002535B9" w:rsidRDefault="001104C2" w:rsidP="00FE2423">
            <w:pPr>
              <w:rPr>
                <w:rFonts w:ascii="Arial" w:hAnsi="Arial" w:cs="Arial"/>
              </w:rPr>
            </w:pPr>
            <w:r w:rsidRPr="002535B9">
              <w:rPr>
                <w:rFonts w:ascii="Arial" w:hAnsi="Arial" w:cs="Arial"/>
              </w:rPr>
              <w:t>Scenario</w:t>
            </w:r>
          </w:p>
        </w:tc>
        <w:tc>
          <w:tcPr>
            <w:tcW w:w="2613" w:type="dxa"/>
          </w:tcPr>
          <w:p w14:paraId="1CB41D55" w14:textId="77777777" w:rsidR="001104C2" w:rsidRPr="002535B9" w:rsidRDefault="001104C2" w:rsidP="00FE2423">
            <w:pPr>
              <w:rPr>
                <w:rFonts w:ascii="Arial" w:hAnsi="Arial" w:cs="Arial"/>
              </w:rPr>
            </w:pPr>
            <w:r w:rsidRPr="002535B9">
              <w:rPr>
                <w:rFonts w:ascii="Arial" w:hAnsi="Arial" w:cs="Arial"/>
              </w:rPr>
              <w:t>Conventional System</w:t>
            </w:r>
          </w:p>
        </w:tc>
        <w:tc>
          <w:tcPr>
            <w:tcW w:w="3006" w:type="dxa"/>
          </w:tcPr>
          <w:p w14:paraId="44D60079" w14:textId="77777777" w:rsidR="001104C2" w:rsidRPr="002535B9" w:rsidRDefault="001104C2" w:rsidP="00FE2423">
            <w:pPr>
              <w:rPr>
                <w:rFonts w:ascii="Arial" w:hAnsi="Arial" w:cs="Arial"/>
              </w:rPr>
            </w:pPr>
            <w:r w:rsidRPr="002535B9">
              <w:rPr>
                <w:rFonts w:ascii="Arial" w:hAnsi="Arial" w:cs="Arial"/>
              </w:rPr>
              <w:t>Proposed System</w:t>
            </w:r>
          </w:p>
        </w:tc>
      </w:tr>
      <w:tr w:rsidR="001104C2" w:rsidRPr="002535B9" w14:paraId="2F5F765D" w14:textId="77777777" w:rsidTr="00FE2423">
        <w:tc>
          <w:tcPr>
            <w:tcW w:w="3397" w:type="dxa"/>
          </w:tcPr>
          <w:p w14:paraId="18F3CFF0" w14:textId="77777777" w:rsidR="001104C2" w:rsidRPr="002535B9" w:rsidRDefault="001104C2" w:rsidP="00FE2423">
            <w:pPr>
              <w:rPr>
                <w:rFonts w:ascii="Arial" w:hAnsi="Arial" w:cs="Arial"/>
              </w:rPr>
            </w:pPr>
            <w:r w:rsidRPr="002535B9">
              <w:rPr>
                <w:rFonts w:ascii="Arial" w:hAnsi="Arial" w:cs="Arial"/>
              </w:rPr>
              <w:t>AC Units (Hybrid-Solar)</w:t>
            </w:r>
          </w:p>
        </w:tc>
        <w:tc>
          <w:tcPr>
            <w:tcW w:w="2613" w:type="dxa"/>
          </w:tcPr>
          <w:p w14:paraId="5C7CF5A4" w14:textId="77777777" w:rsidR="001104C2" w:rsidRPr="002535B9" w:rsidRDefault="001104C2" w:rsidP="00FE2423">
            <w:pPr>
              <w:rPr>
                <w:rFonts w:ascii="Arial" w:hAnsi="Arial" w:cs="Arial"/>
              </w:rPr>
            </w:pPr>
            <w:r w:rsidRPr="002535B9">
              <w:rPr>
                <w:rFonts w:ascii="Arial" w:hAnsi="Arial" w:cs="Arial"/>
              </w:rPr>
              <w:t>4 x 12000 BTU</w:t>
            </w:r>
          </w:p>
        </w:tc>
        <w:tc>
          <w:tcPr>
            <w:tcW w:w="3006" w:type="dxa"/>
          </w:tcPr>
          <w:p w14:paraId="40E86B0C" w14:textId="77777777" w:rsidR="001104C2" w:rsidRPr="002535B9" w:rsidRDefault="001104C2" w:rsidP="00FE2423">
            <w:pPr>
              <w:rPr>
                <w:rFonts w:ascii="Arial" w:hAnsi="Arial" w:cs="Arial"/>
              </w:rPr>
            </w:pPr>
            <w:r w:rsidRPr="002535B9">
              <w:rPr>
                <w:rFonts w:ascii="Arial" w:hAnsi="Arial" w:cs="Arial"/>
              </w:rPr>
              <w:t>4 x 12000 BTU</w:t>
            </w:r>
          </w:p>
        </w:tc>
      </w:tr>
      <w:tr w:rsidR="001104C2" w:rsidRPr="002535B9" w14:paraId="2363DF25" w14:textId="77777777" w:rsidTr="00FE2423">
        <w:tc>
          <w:tcPr>
            <w:tcW w:w="3397" w:type="dxa"/>
          </w:tcPr>
          <w:p w14:paraId="7C4CA0CD" w14:textId="77777777" w:rsidR="001104C2" w:rsidRPr="002535B9" w:rsidRDefault="001104C2" w:rsidP="00FE2423">
            <w:pPr>
              <w:rPr>
                <w:rFonts w:ascii="Arial" w:hAnsi="Arial" w:cs="Arial"/>
              </w:rPr>
            </w:pPr>
            <w:r w:rsidRPr="002535B9">
              <w:rPr>
                <w:rFonts w:ascii="Arial" w:hAnsi="Arial" w:cs="Arial"/>
              </w:rPr>
              <w:t>Panels per Unit</w:t>
            </w:r>
          </w:p>
        </w:tc>
        <w:tc>
          <w:tcPr>
            <w:tcW w:w="2613" w:type="dxa"/>
          </w:tcPr>
          <w:p w14:paraId="22C1E291" w14:textId="77777777" w:rsidR="001104C2" w:rsidRPr="002535B9" w:rsidRDefault="001104C2" w:rsidP="00FE2423">
            <w:pPr>
              <w:rPr>
                <w:rFonts w:ascii="Arial" w:hAnsi="Arial" w:cs="Arial"/>
              </w:rPr>
            </w:pPr>
            <w:r w:rsidRPr="002535B9">
              <w:rPr>
                <w:rFonts w:ascii="Arial" w:hAnsi="Arial" w:cs="Arial"/>
              </w:rPr>
              <w:t>3 x 590 W</w:t>
            </w:r>
          </w:p>
        </w:tc>
        <w:tc>
          <w:tcPr>
            <w:tcW w:w="3006" w:type="dxa"/>
          </w:tcPr>
          <w:p w14:paraId="031DA587" w14:textId="77777777" w:rsidR="001104C2" w:rsidRPr="002535B9" w:rsidRDefault="001104C2" w:rsidP="00FE2423">
            <w:pPr>
              <w:rPr>
                <w:rFonts w:ascii="Arial" w:hAnsi="Arial" w:cs="Arial"/>
              </w:rPr>
            </w:pPr>
            <w:r w:rsidRPr="002535B9">
              <w:rPr>
                <w:rFonts w:ascii="Arial" w:hAnsi="Arial" w:cs="Arial"/>
              </w:rPr>
              <w:t>-</w:t>
            </w:r>
          </w:p>
        </w:tc>
      </w:tr>
      <w:tr w:rsidR="001104C2" w:rsidRPr="002535B9" w14:paraId="7C3914DD" w14:textId="77777777" w:rsidTr="00FE2423">
        <w:tc>
          <w:tcPr>
            <w:tcW w:w="3397" w:type="dxa"/>
          </w:tcPr>
          <w:p w14:paraId="497463A3" w14:textId="77777777" w:rsidR="001104C2" w:rsidRPr="002535B9" w:rsidRDefault="001104C2" w:rsidP="00FE2423">
            <w:pPr>
              <w:rPr>
                <w:rFonts w:ascii="Arial" w:hAnsi="Arial" w:cs="Arial"/>
              </w:rPr>
            </w:pPr>
            <w:r w:rsidRPr="002535B9">
              <w:rPr>
                <w:rFonts w:ascii="Arial" w:hAnsi="Arial" w:cs="Arial"/>
              </w:rPr>
              <w:t>Total Panels</w:t>
            </w:r>
          </w:p>
        </w:tc>
        <w:tc>
          <w:tcPr>
            <w:tcW w:w="2613" w:type="dxa"/>
          </w:tcPr>
          <w:p w14:paraId="111F42DA" w14:textId="77777777" w:rsidR="001104C2" w:rsidRPr="002535B9" w:rsidRDefault="001104C2" w:rsidP="00FE2423">
            <w:pPr>
              <w:rPr>
                <w:rFonts w:ascii="Arial" w:hAnsi="Arial" w:cs="Arial"/>
              </w:rPr>
            </w:pPr>
            <w:r w:rsidRPr="002535B9">
              <w:rPr>
                <w:rFonts w:ascii="Arial" w:hAnsi="Arial" w:cs="Arial"/>
              </w:rPr>
              <w:t>12</w:t>
            </w:r>
          </w:p>
        </w:tc>
        <w:tc>
          <w:tcPr>
            <w:tcW w:w="3006" w:type="dxa"/>
          </w:tcPr>
          <w:p w14:paraId="7754687A" w14:textId="77777777" w:rsidR="001104C2" w:rsidRPr="002535B9" w:rsidRDefault="001104C2" w:rsidP="00FE2423">
            <w:pPr>
              <w:rPr>
                <w:rFonts w:ascii="Arial" w:hAnsi="Arial" w:cs="Arial"/>
              </w:rPr>
            </w:pPr>
            <w:r w:rsidRPr="002535B9">
              <w:rPr>
                <w:rFonts w:ascii="Arial" w:hAnsi="Arial" w:cs="Arial"/>
              </w:rPr>
              <w:t>10,5</w:t>
            </w:r>
          </w:p>
        </w:tc>
      </w:tr>
      <w:tr w:rsidR="001104C2" w:rsidRPr="002535B9" w14:paraId="56543B97" w14:textId="77777777" w:rsidTr="00FE2423">
        <w:tc>
          <w:tcPr>
            <w:tcW w:w="3397" w:type="dxa"/>
          </w:tcPr>
          <w:p w14:paraId="34E26EED" w14:textId="77777777" w:rsidR="001104C2" w:rsidRPr="002535B9" w:rsidRDefault="001104C2" w:rsidP="00FE2423">
            <w:pPr>
              <w:rPr>
                <w:rFonts w:ascii="Arial" w:hAnsi="Arial" w:cs="Arial"/>
              </w:rPr>
            </w:pPr>
            <w:r w:rsidRPr="002535B9">
              <w:rPr>
                <w:rFonts w:ascii="Arial" w:hAnsi="Arial" w:cs="Arial"/>
              </w:rPr>
              <w:t>Max Power per Unit</w:t>
            </w:r>
          </w:p>
        </w:tc>
        <w:tc>
          <w:tcPr>
            <w:tcW w:w="2613" w:type="dxa"/>
          </w:tcPr>
          <w:p w14:paraId="6DC651B0" w14:textId="77777777" w:rsidR="001104C2" w:rsidRPr="002535B9" w:rsidRDefault="001104C2" w:rsidP="00FE2423">
            <w:pPr>
              <w:rPr>
                <w:rFonts w:ascii="Arial" w:hAnsi="Arial" w:cs="Arial"/>
              </w:rPr>
            </w:pPr>
            <w:r w:rsidRPr="002535B9">
              <w:rPr>
                <w:rFonts w:ascii="Arial" w:hAnsi="Arial" w:cs="Arial"/>
              </w:rPr>
              <w:t>1.500 Watt</w:t>
            </w:r>
          </w:p>
        </w:tc>
        <w:tc>
          <w:tcPr>
            <w:tcW w:w="3006" w:type="dxa"/>
          </w:tcPr>
          <w:p w14:paraId="6C38B3BD" w14:textId="77777777" w:rsidR="001104C2" w:rsidRPr="002535B9" w:rsidRDefault="001104C2" w:rsidP="00FE2423">
            <w:pPr>
              <w:rPr>
                <w:rFonts w:ascii="Arial" w:hAnsi="Arial" w:cs="Arial"/>
              </w:rPr>
            </w:pPr>
            <w:r w:rsidRPr="002535B9">
              <w:rPr>
                <w:rFonts w:ascii="Arial" w:hAnsi="Arial" w:cs="Arial"/>
              </w:rPr>
              <w:t>1.500 Watt</w:t>
            </w:r>
          </w:p>
        </w:tc>
      </w:tr>
      <w:tr w:rsidR="001104C2" w:rsidRPr="002535B9" w14:paraId="7AF7C5FD" w14:textId="77777777" w:rsidTr="00FE2423">
        <w:tc>
          <w:tcPr>
            <w:tcW w:w="3397" w:type="dxa"/>
          </w:tcPr>
          <w:p w14:paraId="787EF947" w14:textId="77777777" w:rsidR="001104C2" w:rsidRPr="002535B9" w:rsidRDefault="001104C2" w:rsidP="00FE2423">
            <w:pPr>
              <w:rPr>
                <w:rFonts w:ascii="Arial" w:hAnsi="Arial" w:cs="Arial"/>
              </w:rPr>
            </w:pPr>
            <w:r w:rsidRPr="002535B9">
              <w:rPr>
                <w:rFonts w:ascii="Arial" w:hAnsi="Arial" w:cs="Arial"/>
              </w:rPr>
              <w:t>Aggregated Power requirement</w:t>
            </w:r>
          </w:p>
        </w:tc>
        <w:tc>
          <w:tcPr>
            <w:tcW w:w="2613" w:type="dxa"/>
          </w:tcPr>
          <w:p w14:paraId="3A2E0870" w14:textId="77777777" w:rsidR="001104C2" w:rsidRPr="002535B9" w:rsidRDefault="001104C2" w:rsidP="00FE2423">
            <w:pPr>
              <w:rPr>
                <w:rFonts w:ascii="Arial" w:hAnsi="Arial" w:cs="Arial"/>
              </w:rPr>
            </w:pPr>
            <w:r w:rsidRPr="002535B9">
              <w:rPr>
                <w:rFonts w:ascii="Arial" w:hAnsi="Arial" w:cs="Arial"/>
              </w:rPr>
              <w:t>6.000 Watt</w:t>
            </w:r>
          </w:p>
        </w:tc>
        <w:tc>
          <w:tcPr>
            <w:tcW w:w="3006" w:type="dxa"/>
          </w:tcPr>
          <w:p w14:paraId="13067D0B" w14:textId="77777777" w:rsidR="001104C2" w:rsidRPr="002535B9" w:rsidRDefault="001104C2" w:rsidP="00FE2423">
            <w:pPr>
              <w:rPr>
                <w:rFonts w:ascii="Arial" w:hAnsi="Arial" w:cs="Arial"/>
              </w:rPr>
            </w:pPr>
            <w:r w:rsidRPr="002535B9">
              <w:rPr>
                <w:rFonts w:ascii="Arial" w:hAnsi="Arial" w:cs="Arial"/>
              </w:rPr>
              <w:t>6.000 Watt</w:t>
            </w:r>
          </w:p>
        </w:tc>
      </w:tr>
      <w:tr w:rsidR="001104C2" w:rsidRPr="002535B9" w14:paraId="3D46B6B8" w14:textId="77777777" w:rsidTr="00FE2423">
        <w:tc>
          <w:tcPr>
            <w:tcW w:w="3397" w:type="dxa"/>
          </w:tcPr>
          <w:p w14:paraId="0E73878E" w14:textId="77777777" w:rsidR="001104C2" w:rsidRPr="002535B9" w:rsidRDefault="001104C2" w:rsidP="00FE2423">
            <w:pPr>
              <w:rPr>
                <w:rFonts w:ascii="Arial" w:hAnsi="Arial" w:cs="Arial"/>
              </w:rPr>
            </w:pPr>
            <w:r w:rsidRPr="002535B9">
              <w:rPr>
                <w:rFonts w:ascii="Arial" w:hAnsi="Arial" w:cs="Arial"/>
              </w:rPr>
              <w:t>Voltage Tier</w:t>
            </w:r>
          </w:p>
        </w:tc>
        <w:tc>
          <w:tcPr>
            <w:tcW w:w="2613" w:type="dxa"/>
          </w:tcPr>
          <w:p w14:paraId="012403D1" w14:textId="77777777" w:rsidR="001104C2" w:rsidRPr="002535B9" w:rsidRDefault="001104C2" w:rsidP="00FE2423">
            <w:pPr>
              <w:rPr>
                <w:rFonts w:ascii="Arial" w:hAnsi="Arial" w:cs="Arial"/>
              </w:rPr>
            </w:pPr>
            <w:r w:rsidRPr="002535B9">
              <w:rPr>
                <w:rFonts w:ascii="Arial" w:hAnsi="Arial" w:cs="Arial"/>
              </w:rPr>
              <w:t>-</w:t>
            </w:r>
          </w:p>
        </w:tc>
        <w:tc>
          <w:tcPr>
            <w:tcW w:w="3006" w:type="dxa"/>
          </w:tcPr>
          <w:p w14:paraId="5DB3295D" w14:textId="77777777" w:rsidR="001104C2" w:rsidRPr="002535B9" w:rsidRDefault="001104C2" w:rsidP="00FE2423">
            <w:pPr>
              <w:rPr>
                <w:rFonts w:ascii="Arial" w:hAnsi="Arial" w:cs="Arial"/>
              </w:rPr>
            </w:pPr>
            <w:r w:rsidRPr="002535B9">
              <w:rPr>
                <w:rFonts w:ascii="Arial" w:hAnsi="Arial" w:cs="Arial"/>
              </w:rPr>
              <w:t>144V</w:t>
            </w:r>
          </w:p>
        </w:tc>
      </w:tr>
      <w:tr w:rsidR="001104C2" w:rsidRPr="002535B9" w14:paraId="7FC20A32" w14:textId="77777777" w:rsidTr="00FE2423">
        <w:tc>
          <w:tcPr>
            <w:tcW w:w="3397" w:type="dxa"/>
          </w:tcPr>
          <w:p w14:paraId="5CDC7F4B" w14:textId="77777777" w:rsidR="001104C2" w:rsidRPr="002535B9" w:rsidRDefault="001104C2" w:rsidP="00FE2423">
            <w:pPr>
              <w:rPr>
                <w:rFonts w:ascii="Arial" w:hAnsi="Arial" w:cs="Arial"/>
              </w:rPr>
            </w:pPr>
            <w:r w:rsidRPr="002535B9">
              <w:rPr>
                <w:rFonts w:ascii="Arial" w:hAnsi="Arial" w:cs="Arial"/>
              </w:rPr>
              <w:t>Strings Required</w:t>
            </w:r>
          </w:p>
        </w:tc>
        <w:tc>
          <w:tcPr>
            <w:tcW w:w="2613" w:type="dxa"/>
          </w:tcPr>
          <w:p w14:paraId="120C40E8" w14:textId="77777777" w:rsidR="001104C2" w:rsidRPr="002535B9" w:rsidRDefault="001104C2" w:rsidP="00FE2423">
            <w:pPr>
              <w:rPr>
                <w:rFonts w:ascii="Arial" w:hAnsi="Arial" w:cs="Arial"/>
              </w:rPr>
            </w:pPr>
            <w:r w:rsidRPr="002535B9">
              <w:rPr>
                <w:rFonts w:ascii="Arial" w:hAnsi="Arial" w:cs="Arial"/>
              </w:rPr>
              <w:t>-</w:t>
            </w:r>
          </w:p>
        </w:tc>
        <w:tc>
          <w:tcPr>
            <w:tcW w:w="3006" w:type="dxa"/>
          </w:tcPr>
          <w:p w14:paraId="7B22C3E4" w14:textId="77777777" w:rsidR="001104C2" w:rsidRPr="002535B9" w:rsidRDefault="001104C2" w:rsidP="00FE2423">
            <w:pPr>
              <w:rPr>
                <w:rFonts w:ascii="Arial" w:hAnsi="Arial" w:cs="Arial"/>
              </w:rPr>
            </w:pPr>
            <w:r w:rsidRPr="002535B9">
              <w:rPr>
                <w:rFonts w:ascii="Arial" w:hAnsi="Arial" w:cs="Arial"/>
              </w:rPr>
              <w:t>7</w:t>
            </w:r>
          </w:p>
        </w:tc>
      </w:tr>
      <w:tr w:rsidR="001104C2" w:rsidRPr="002535B9" w14:paraId="424B4C57" w14:textId="77777777" w:rsidTr="00FE2423">
        <w:tc>
          <w:tcPr>
            <w:tcW w:w="3397" w:type="dxa"/>
          </w:tcPr>
          <w:p w14:paraId="520E107B" w14:textId="77777777" w:rsidR="001104C2" w:rsidRPr="002535B9" w:rsidRDefault="001104C2" w:rsidP="00FE2423">
            <w:pPr>
              <w:rPr>
                <w:rFonts w:ascii="Arial" w:hAnsi="Arial" w:cs="Arial"/>
              </w:rPr>
            </w:pPr>
            <w:r w:rsidRPr="002535B9">
              <w:rPr>
                <w:rFonts w:ascii="Arial" w:hAnsi="Arial" w:cs="Arial"/>
              </w:rPr>
              <w:t>Power Units per String</w:t>
            </w:r>
          </w:p>
        </w:tc>
        <w:tc>
          <w:tcPr>
            <w:tcW w:w="2613" w:type="dxa"/>
          </w:tcPr>
          <w:p w14:paraId="009B2351" w14:textId="77777777" w:rsidR="001104C2" w:rsidRPr="002535B9" w:rsidRDefault="001104C2" w:rsidP="00FE2423">
            <w:pPr>
              <w:rPr>
                <w:rFonts w:ascii="Arial" w:hAnsi="Arial" w:cs="Arial"/>
              </w:rPr>
            </w:pPr>
            <w:r w:rsidRPr="002535B9">
              <w:rPr>
                <w:rFonts w:ascii="Arial" w:hAnsi="Arial" w:cs="Arial"/>
              </w:rPr>
              <w:t>-</w:t>
            </w:r>
          </w:p>
        </w:tc>
        <w:tc>
          <w:tcPr>
            <w:tcW w:w="3006" w:type="dxa"/>
          </w:tcPr>
          <w:p w14:paraId="5AA68BBA" w14:textId="77777777" w:rsidR="001104C2" w:rsidRPr="002535B9" w:rsidRDefault="001104C2" w:rsidP="00FE2423">
            <w:pPr>
              <w:rPr>
                <w:rFonts w:ascii="Arial" w:hAnsi="Arial" w:cs="Arial"/>
              </w:rPr>
            </w:pPr>
            <w:r w:rsidRPr="002535B9">
              <w:rPr>
                <w:rFonts w:ascii="Arial" w:hAnsi="Arial" w:cs="Arial"/>
              </w:rPr>
              <w:t>3</w:t>
            </w:r>
          </w:p>
        </w:tc>
      </w:tr>
      <w:tr w:rsidR="001104C2" w:rsidRPr="002535B9" w14:paraId="78CB5298" w14:textId="77777777" w:rsidTr="00FE2423">
        <w:tc>
          <w:tcPr>
            <w:tcW w:w="3397" w:type="dxa"/>
          </w:tcPr>
          <w:p w14:paraId="5DBC8EE1" w14:textId="77777777" w:rsidR="001104C2" w:rsidRPr="002535B9" w:rsidRDefault="001104C2" w:rsidP="00FE2423">
            <w:pPr>
              <w:rPr>
                <w:rFonts w:ascii="Arial" w:hAnsi="Arial" w:cs="Arial"/>
              </w:rPr>
            </w:pPr>
            <w:r w:rsidRPr="002535B9">
              <w:rPr>
                <w:rFonts w:ascii="Arial" w:hAnsi="Arial" w:cs="Arial"/>
              </w:rPr>
              <w:t>Total Power Units</w:t>
            </w:r>
          </w:p>
        </w:tc>
        <w:tc>
          <w:tcPr>
            <w:tcW w:w="2613" w:type="dxa"/>
          </w:tcPr>
          <w:p w14:paraId="25C22F72" w14:textId="77777777" w:rsidR="001104C2" w:rsidRPr="002535B9" w:rsidRDefault="001104C2" w:rsidP="00FE2423">
            <w:pPr>
              <w:rPr>
                <w:rFonts w:ascii="Arial" w:hAnsi="Arial" w:cs="Arial"/>
              </w:rPr>
            </w:pPr>
            <w:r w:rsidRPr="002535B9">
              <w:rPr>
                <w:rFonts w:ascii="Arial" w:hAnsi="Arial" w:cs="Arial"/>
              </w:rPr>
              <w:t>-</w:t>
            </w:r>
          </w:p>
        </w:tc>
        <w:tc>
          <w:tcPr>
            <w:tcW w:w="3006" w:type="dxa"/>
          </w:tcPr>
          <w:p w14:paraId="25A2FCDC" w14:textId="77777777" w:rsidR="001104C2" w:rsidRPr="002535B9" w:rsidRDefault="001104C2" w:rsidP="00FE2423">
            <w:pPr>
              <w:rPr>
                <w:rFonts w:ascii="Arial" w:hAnsi="Arial" w:cs="Arial"/>
              </w:rPr>
            </w:pPr>
            <w:r w:rsidRPr="002535B9">
              <w:rPr>
                <w:rFonts w:ascii="Arial" w:hAnsi="Arial" w:cs="Arial"/>
              </w:rPr>
              <w:t>21</w:t>
            </w:r>
          </w:p>
        </w:tc>
      </w:tr>
      <w:tr w:rsidR="001104C2" w:rsidRPr="002535B9" w14:paraId="059E5FD0" w14:textId="77777777" w:rsidTr="00FE2423">
        <w:tc>
          <w:tcPr>
            <w:tcW w:w="3397" w:type="dxa"/>
          </w:tcPr>
          <w:p w14:paraId="2B2C86C8" w14:textId="77777777" w:rsidR="001104C2" w:rsidRPr="002535B9" w:rsidRDefault="001104C2" w:rsidP="00FE2423">
            <w:pPr>
              <w:rPr>
                <w:rFonts w:ascii="Arial" w:hAnsi="Arial" w:cs="Arial"/>
              </w:rPr>
            </w:pPr>
            <w:r w:rsidRPr="002535B9">
              <w:rPr>
                <w:rFonts w:ascii="Arial" w:hAnsi="Arial" w:cs="Arial"/>
              </w:rPr>
              <w:t>Panels needed (2 PU per Panel)</w:t>
            </w:r>
          </w:p>
        </w:tc>
        <w:tc>
          <w:tcPr>
            <w:tcW w:w="2613" w:type="dxa"/>
          </w:tcPr>
          <w:p w14:paraId="663B8058" w14:textId="77777777" w:rsidR="001104C2" w:rsidRPr="002535B9" w:rsidRDefault="001104C2" w:rsidP="00FE2423">
            <w:pPr>
              <w:rPr>
                <w:rFonts w:ascii="Arial" w:hAnsi="Arial" w:cs="Arial"/>
              </w:rPr>
            </w:pPr>
            <w:r w:rsidRPr="002535B9">
              <w:rPr>
                <w:rFonts w:ascii="Arial" w:hAnsi="Arial" w:cs="Arial"/>
              </w:rPr>
              <w:t>-</w:t>
            </w:r>
          </w:p>
        </w:tc>
        <w:tc>
          <w:tcPr>
            <w:tcW w:w="3006" w:type="dxa"/>
          </w:tcPr>
          <w:p w14:paraId="13B79A12" w14:textId="77777777" w:rsidR="001104C2" w:rsidRPr="002535B9" w:rsidRDefault="001104C2" w:rsidP="00FE2423">
            <w:pPr>
              <w:rPr>
                <w:rFonts w:ascii="Arial" w:hAnsi="Arial" w:cs="Arial"/>
              </w:rPr>
            </w:pPr>
            <w:r w:rsidRPr="002535B9">
              <w:rPr>
                <w:rFonts w:ascii="Arial" w:hAnsi="Arial" w:cs="Arial"/>
              </w:rPr>
              <w:t>10,5</w:t>
            </w:r>
          </w:p>
        </w:tc>
      </w:tr>
      <w:tr w:rsidR="001104C2" w:rsidRPr="002535B9" w14:paraId="7FDB4456" w14:textId="77777777" w:rsidTr="00FE2423">
        <w:tc>
          <w:tcPr>
            <w:tcW w:w="3397" w:type="dxa"/>
          </w:tcPr>
          <w:p w14:paraId="27CE55AD" w14:textId="77777777" w:rsidR="001104C2" w:rsidRPr="002535B9" w:rsidRDefault="001104C2" w:rsidP="00FE2423">
            <w:pPr>
              <w:rPr>
                <w:rFonts w:ascii="Arial" w:hAnsi="Arial" w:cs="Arial"/>
              </w:rPr>
            </w:pPr>
            <w:r w:rsidRPr="002535B9">
              <w:rPr>
                <w:rFonts w:ascii="Arial" w:hAnsi="Arial" w:cs="Arial"/>
              </w:rPr>
              <w:t>Panel Savings</w:t>
            </w:r>
          </w:p>
        </w:tc>
        <w:tc>
          <w:tcPr>
            <w:tcW w:w="2613" w:type="dxa"/>
          </w:tcPr>
          <w:p w14:paraId="31B9A0A5" w14:textId="77777777" w:rsidR="001104C2" w:rsidRPr="002535B9" w:rsidRDefault="001104C2" w:rsidP="00FE2423">
            <w:pPr>
              <w:rPr>
                <w:rFonts w:ascii="Arial" w:hAnsi="Arial" w:cs="Arial"/>
              </w:rPr>
            </w:pPr>
          </w:p>
        </w:tc>
        <w:tc>
          <w:tcPr>
            <w:tcW w:w="3006" w:type="dxa"/>
          </w:tcPr>
          <w:p w14:paraId="3954A8C4" w14:textId="77777777" w:rsidR="001104C2" w:rsidRPr="002535B9" w:rsidRDefault="001104C2" w:rsidP="00FE2423">
            <w:pPr>
              <w:rPr>
                <w:rFonts w:ascii="Arial" w:hAnsi="Arial" w:cs="Arial"/>
              </w:rPr>
            </w:pPr>
            <w:r w:rsidRPr="002535B9">
              <w:rPr>
                <w:rFonts w:ascii="Arial" w:hAnsi="Arial" w:cs="Arial"/>
              </w:rPr>
              <w:t>-12,5%</w:t>
            </w:r>
          </w:p>
        </w:tc>
      </w:tr>
    </w:tbl>
    <w:p w14:paraId="4A4EF0D9" w14:textId="63D513BE" w:rsidR="001104C2" w:rsidRPr="002535B9" w:rsidRDefault="001104C2" w:rsidP="0077755B">
      <w:pPr>
        <w:pStyle w:val="berschrift4"/>
        <w:rPr>
          <w:rFonts w:ascii="Arial" w:hAnsi="Arial" w:cs="Arial"/>
        </w:rPr>
      </w:pPr>
      <w:r w:rsidRPr="002535B9">
        <w:rPr>
          <w:rFonts w:ascii="Arial" w:hAnsi="Arial" w:cs="Arial"/>
        </w:rPr>
        <w:lastRenderedPageBreak/>
        <w:t xml:space="preserve">Table </w:t>
      </w:r>
      <w:r w:rsidR="00440BDF" w:rsidRPr="002535B9">
        <w:rPr>
          <w:rFonts w:ascii="Arial" w:hAnsi="Arial" w:cs="Arial"/>
        </w:rPr>
        <w:t>4:</w:t>
      </w:r>
      <w:r w:rsidRPr="002535B9">
        <w:rPr>
          <w:rFonts w:ascii="Arial" w:hAnsi="Arial" w:cs="Arial"/>
        </w:rPr>
        <w:t xml:space="preserve"> Panel Requirement Comparison (Typical Load)</w:t>
      </w:r>
    </w:p>
    <w:p w14:paraId="63B256E3" w14:textId="4BBC2718" w:rsidR="003D67ED" w:rsidRPr="002535B9" w:rsidRDefault="003D67ED" w:rsidP="003D67ED">
      <w:pPr>
        <w:rPr>
          <w:rFonts w:ascii="Arial" w:hAnsi="Arial" w:cs="Arial"/>
        </w:rPr>
      </w:pPr>
      <w:r w:rsidRPr="002535B9">
        <w:rPr>
          <w:rFonts w:ascii="Arial" w:hAnsi="Arial" w:cs="Arial"/>
        </w:rPr>
        <w:t>In traditional systems, each hybrid air conditioner is permanently assigned three dedicated solar panels, regardless of utilization. In this typical-load scenario, only two out of four units operate simultaneously at any given time. The proposed system dynamically reallocates available Power Units to active LCMs and redistributes unused panel output, requiring only 12 Power Units (6 solar panels) to meet the 3,000W demand. This results in a panel reduction of 50%, while freeing up capacity for other uses (e.g., battery charging, dump loads, or lower panel count installation).</w:t>
      </w:r>
    </w:p>
    <w:tbl>
      <w:tblPr>
        <w:tblStyle w:val="Tabellenraster"/>
        <w:tblW w:w="0" w:type="auto"/>
        <w:tblLook w:val="04A0" w:firstRow="1" w:lastRow="0" w:firstColumn="1" w:lastColumn="0" w:noHBand="0" w:noVBand="1"/>
      </w:tblPr>
      <w:tblGrid>
        <w:gridCol w:w="3333"/>
        <w:gridCol w:w="2577"/>
        <w:gridCol w:w="2946"/>
      </w:tblGrid>
      <w:tr w:rsidR="001104C2" w:rsidRPr="002535B9" w14:paraId="109F07DB" w14:textId="77777777" w:rsidTr="00FE2423">
        <w:tc>
          <w:tcPr>
            <w:tcW w:w="3397" w:type="dxa"/>
          </w:tcPr>
          <w:p w14:paraId="517AA17A" w14:textId="77777777" w:rsidR="001104C2" w:rsidRPr="002535B9" w:rsidRDefault="001104C2" w:rsidP="00FE2423">
            <w:pPr>
              <w:rPr>
                <w:rFonts w:ascii="Arial" w:hAnsi="Arial" w:cs="Arial"/>
              </w:rPr>
            </w:pPr>
            <w:r w:rsidRPr="002535B9">
              <w:rPr>
                <w:rFonts w:ascii="Arial" w:hAnsi="Arial" w:cs="Arial"/>
              </w:rPr>
              <w:t>Scenario</w:t>
            </w:r>
          </w:p>
        </w:tc>
        <w:tc>
          <w:tcPr>
            <w:tcW w:w="2613" w:type="dxa"/>
          </w:tcPr>
          <w:p w14:paraId="6891ADB1" w14:textId="77777777" w:rsidR="001104C2" w:rsidRPr="002535B9" w:rsidRDefault="001104C2" w:rsidP="00FE2423">
            <w:pPr>
              <w:rPr>
                <w:rFonts w:ascii="Arial" w:hAnsi="Arial" w:cs="Arial"/>
              </w:rPr>
            </w:pPr>
            <w:r w:rsidRPr="002535B9">
              <w:rPr>
                <w:rFonts w:ascii="Arial" w:hAnsi="Arial" w:cs="Arial"/>
              </w:rPr>
              <w:t>Conventional System</w:t>
            </w:r>
          </w:p>
        </w:tc>
        <w:tc>
          <w:tcPr>
            <w:tcW w:w="3006" w:type="dxa"/>
          </w:tcPr>
          <w:p w14:paraId="37C1607A" w14:textId="77777777" w:rsidR="001104C2" w:rsidRPr="002535B9" w:rsidRDefault="001104C2" w:rsidP="00FE2423">
            <w:pPr>
              <w:rPr>
                <w:rFonts w:ascii="Arial" w:hAnsi="Arial" w:cs="Arial"/>
              </w:rPr>
            </w:pPr>
            <w:r w:rsidRPr="002535B9">
              <w:rPr>
                <w:rFonts w:ascii="Arial" w:hAnsi="Arial" w:cs="Arial"/>
              </w:rPr>
              <w:t>Proposed System</w:t>
            </w:r>
          </w:p>
        </w:tc>
      </w:tr>
      <w:tr w:rsidR="001104C2" w:rsidRPr="002535B9" w14:paraId="55638137" w14:textId="77777777" w:rsidTr="00FE2423">
        <w:tc>
          <w:tcPr>
            <w:tcW w:w="3397" w:type="dxa"/>
          </w:tcPr>
          <w:p w14:paraId="3FFD26BD" w14:textId="77777777" w:rsidR="001104C2" w:rsidRPr="002535B9" w:rsidRDefault="001104C2" w:rsidP="00FE2423">
            <w:pPr>
              <w:rPr>
                <w:rFonts w:ascii="Arial" w:hAnsi="Arial" w:cs="Arial"/>
              </w:rPr>
            </w:pPr>
            <w:r w:rsidRPr="002535B9">
              <w:rPr>
                <w:rFonts w:ascii="Arial" w:hAnsi="Arial" w:cs="Arial"/>
              </w:rPr>
              <w:t>AC Units (Hybrid-Solar)</w:t>
            </w:r>
          </w:p>
        </w:tc>
        <w:tc>
          <w:tcPr>
            <w:tcW w:w="2613" w:type="dxa"/>
          </w:tcPr>
          <w:p w14:paraId="6DC3F3C1" w14:textId="77777777" w:rsidR="001104C2" w:rsidRPr="002535B9" w:rsidRDefault="001104C2" w:rsidP="00FE2423">
            <w:pPr>
              <w:rPr>
                <w:rFonts w:ascii="Arial" w:hAnsi="Arial" w:cs="Arial"/>
              </w:rPr>
            </w:pPr>
            <w:r w:rsidRPr="002535B9">
              <w:rPr>
                <w:rFonts w:ascii="Arial" w:hAnsi="Arial" w:cs="Arial"/>
              </w:rPr>
              <w:t>4 x 12000 BTU</w:t>
            </w:r>
          </w:p>
        </w:tc>
        <w:tc>
          <w:tcPr>
            <w:tcW w:w="3006" w:type="dxa"/>
          </w:tcPr>
          <w:p w14:paraId="116B1DD0" w14:textId="77777777" w:rsidR="001104C2" w:rsidRPr="002535B9" w:rsidRDefault="001104C2" w:rsidP="00FE2423">
            <w:pPr>
              <w:rPr>
                <w:rFonts w:ascii="Arial" w:hAnsi="Arial" w:cs="Arial"/>
              </w:rPr>
            </w:pPr>
            <w:r w:rsidRPr="002535B9">
              <w:rPr>
                <w:rFonts w:ascii="Arial" w:hAnsi="Arial" w:cs="Arial"/>
              </w:rPr>
              <w:t>4 x 12000 BTU</w:t>
            </w:r>
          </w:p>
        </w:tc>
      </w:tr>
      <w:tr w:rsidR="001104C2" w:rsidRPr="002535B9" w14:paraId="7EB2F0D7" w14:textId="77777777" w:rsidTr="00FE2423">
        <w:tc>
          <w:tcPr>
            <w:tcW w:w="3397" w:type="dxa"/>
          </w:tcPr>
          <w:p w14:paraId="6560EDD9" w14:textId="77777777" w:rsidR="001104C2" w:rsidRPr="002535B9" w:rsidRDefault="001104C2" w:rsidP="00FE2423">
            <w:pPr>
              <w:rPr>
                <w:rFonts w:ascii="Arial" w:hAnsi="Arial" w:cs="Arial"/>
              </w:rPr>
            </w:pPr>
            <w:r w:rsidRPr="002535B9">
              <w:rPr>
                <w:rFonts w:ascii="Arial" w:hAnsi="Arial" w:cs="Arial"/>
              </w:rPr>
              <w:t>Active Units (Typical Load)</w:t>
            </w:r>
          </w:p>
        </w:tc>
        <w:tc>
          <w:tcPr>
            <w:tcW w:w="2613" w:type="dxa"/>
          </w:tcPr>
          <w:p w14:paraId="529199FD" w14:textId="77777777" w:rsidR="001104C2" w:rsidRPr="002535B9" w:rsidRDefault="001104C2" w:rsidP="00FE2423">
            <w:pPr>
              <w:rPr>
                <w:rFonts w:ascii="Arial" w:hAnsi="Arial" w:cs="Arial"/>
              </w:rPr>
            </w:pPr>
            <w:r w:rsidRPr="002535B9">
              <w:rPr>
                <w:rFonts w:ascii="Arial" w:hAnsi="Arial" w:cs="Arial"/>
              </w:rPr>
              <w:t>2 at any time</w:t>
            </w:r>
          </w:p>
        </w:tc>
        <w:tc>
          <w:tcPr>
            <w:tcW w:w="3006" w:type="dxa"/>
          </w:tcPr>
          <w:p w14:paraId="36CD57ED" w14:textId="77777777" w:rsidR="001104C2" w:rsidRPr="002535B9" w:rsidRDefault="001104C2" w:rsidP="00FE2423">
            <w:pPr>
              <w:rPr>
                <w:rFonts w:ascii="Arial" w:hAnsi="Arial" w:cs="Arial"/>
              </w:rPr>
            </w:pPr>
            <w:r w:rsidRPr="002535B9">
              <w:rPr>
                <w:rFonts w:ascii="Arial" w:hAnsi="Arial" w:cs="Arial"/>
              </w:rPr>
              <w:t>2 at any time</w:t>
            </w:r>
          </w:p>
        </w:tc>
      </w:tr>
      <w:tr w:rsidR="001104C2" w:rsidRPr="002535B9" w14:paraId="394C1291" w14:textId="77777777" w:rsidTr="00FE2423">
        <w:tc>
          <w:tcPr>
            <w:tcW w:w="3397" w:type="dxa"/>
          </w:tcPr>
          <w:p w14:paraId="31CE6ED4" w14:textId="77777777" w:rsidR="001104C2" w:rsidRPr="002535B9" w:rsidRDefault="001104C2" w:rsidP="00FE2423">
            <w:pPr>
              <w:rPr>
                <w:rFonts w:ascii="Arial" w:hAnsi="Arial" w:cs="Arial"/>
              </w:rPr>
            </w:pPr>
            <w:r w:rsidRPr="002535B9">
              <w:rPr>
                <w:rFonts w:ascii="Arial" w:hAnsi="Arial" w:cs="Arial"/>
              </w:rPr>
              <w:t>Panels per Unit</w:t>
            </w:r>
          </w:p>
        </w:tc>
        <w:tc>
          <w:tcPr>
            <w:tcW w:w="2613" w:type="dxa"/>
          </w:tcPr>
          <w:p w14:paraId="577E8545" w14:textId="77777777" w:rsidR="001104C2" w:rsidRPr="002535B9" w:rsidRDefault="001104C2" w:rsidP="00FE2423">
            <w:pPr>
              <w:rPr>
                <w:rFonts w:ascii="Arial" w:hAnsi="Arial" w:cs="Arial"/>
              </w:rPr>
            </w:pPr>
            <w:r w:rsidRPr="002535B9">
              <w:rPr>
                <w:rFonts w:ascii="Arial" w:hAnsi="Arial" w:cs="Arial"/>
              </w:rPr>
              <w:t>3 x 590 W</w:t>
            </w:r>
          </w:p>
        </w:tc>
        <w:tc>
          <w:tcPr>
            <w:tcW w:w="3006" w:type="dxa"/>
          </w:tcPr>
          <w:p w14:paraId="2BCB8222" w14:textId="77777777" w:rsidR="001104C2" w:rsidRPr="002535B9" w:rsidRDefault="001104C2" w:rsidP="00FE2423">
            <w:pPr>
              <w:rPr>
                <w:rFonts w:ascii="Arial" w:hAnsi="Arial" w:cs="Arial"/>
              </w:rPr>
            </w:pPr>
            <w:r w:rsidRPr="002535B9">
              <w:rPr>
                <w:rFonts w:ascii="Arial" w:hAnsi="Arial" w:cs="Arial"/>
              </w:rPr>
              <w:t>-</w:t>
            </w:r>
          </w:p>
        </w:tc>
      </w:tr>
      <w:tr w:rsidR="001104C2" w:rsidRPr="002535B9" w14:paraId="690C6181" w14:textId="77777777" w:rsidTr="00FE2423">
        <w:tc>
          <w:tcPr>
            <w:tcW w:w="3397" w:type="dxa"/>
          </w:tcPr>
          <w:p w14:paraId="367111B4" w14:textId="77777777" w:rsidR="001104C2" w:rsidRPr="002535B9" w:rsidRDefault="001104C2" w:rsidP="00FE2423">
            <w:pPr>
              <w:rPr>
                <w:rFonts w:ascii="Arial" w:hAnsi="Arial" w:cs="Arial"/>
              </w:rPr>
            </w:pPr>
            <w:r w:rsidRPr="002535B9">
              <w:rPr>
                <w:rFonts w:ascii="Arial" w:hAnsi="Arial" w:cs="Arial"/>
              </w:rPr>
              <w:t>Total Panels</w:t>
            </w:r>
          </w:p>
        </w:tc>
        <w:tc>
          <w:tcPr>
            <w:tcW w:w="2613" w:type="dxa"/>
          </w:tcPr>
          <w:p w14:paraId="2AC0F5BE" w14:textId="77777777" w:rsidR="001104C2" w:rsidRPr="002535B9" w:rsidRDefault="001104C2" w:rsidP="00FE2423">
            <w:pPr>
              <w:rPr>
                <w:rFonts w:ascii="Arial" w:hAnsi="Arial" w:cs="Arial"/>
              </w:rPr>
            </w:pPr>
            <w:r w:rsidRPr="002535B9">
              <w:rPr>
                <w:rFonts w:ascii="Arial" w:hAnsi="Arial" w:cs="Arial"/>
              </w:rPr>
              <w:t>12</w:t>
            </w:r>
          </w:p>
        </w:tc>
        <w:tc>
          <w:tcPr>
            <w:tcW w:w="3006" w:type="dxa"/>
          </w:tcPr>
          <w:p w14:paraId="47A03B36" w14:textId="77777777" w:rsidR="001104C2" w:rsidRPr="002535B9" w:rsidRDefault="001104C2" w:rsidP="00FE2423">
            <w:pPr>
              <w:rPr>
                <w:rFonts w:ascii="Arial" w:hAnsi="Arial" w:cs="Arial"/>
              </w:rPr>
            </w:pPr>
            <w:r w:rsidRPr="002535B9">
              <w:rPr>
                <w:rFonts w:ascii="Arial" w:hAnsi="Arial" w:cs="Arial"/>
              </w:rPr>
              <w:t>6-7</w:t>
            </w:r>
          </w:p>
        </w:tc>
      </w:tr>
      <w:tr w:rsidR="001104C2" w:rsidRPr="002535B9" w14:paraId="7C29E861" w14:textId="77777777" w:rsidTr="00FE2423">
        <w:tc>
          <w:tcPr>
            <w:tcW w:w="3397" w:type="dxa"/>
          </w:tcPr>
          <w:p w14:paraId="1B05785E" w14:textId="77777777" w:rsidR="001104C2" w:rsidRPr="002535B9" w:rsidRDefault="001104C2" w:rsidP="00FE2423">
            <w:pPr>
              <w:rPr>
                <w:rFonts w:ascii="Arial" w:hAnsi="Arial" w:cs="Arial"/>
              </w:rPr>
            </w:pPr>
            <w:r w:rsidRPr="002535B9">
              <w:rPr>
                <w:rFonts w:ascii="Arial" w:hAnsi="Arial" w:cs="Arial"/>
              </w:rPr>
              <w:t>Max Power per Unit</w:t>
            </w:r>
          </w:p>
        </w:tc>
        <w:tc>
          <w:tcPr>
            <w:tcW w:w="2613" w:type="dxa"/>
          </w:tcPr>
          <w:p w14:paraId="3BE77435" w14:textId="77777777" w:rsidR="001104C2" w:rsidRPr="002535B9" w:rsidRDefault="001104C2" w:rsidP="00FE2423">
            <w:pPr>
              <w:rPr>
                <w:rFonts w:ascii="Arial" w:hAnsi="Arial" w:cs="Arial"/>
              </w:rPr>
            </w:pPr>
            <w:r w:rsidRPr="002535B9">
              <w:rPr>
                <w:rFonts w:ascii="Arial" w:hAnsi="Arial" w:cs="Arial"/>
              </w:rPr>
              <w:t>1.500 Watt</w:t>
            </w:r>
          </w:p>
        </w:tc>
        <w:tc>
          <w:tcPr>
            <w:tcW w:w="3006" w:type="dxa"/>
          </w:tcPr>
          <w:p w14:paraId="3961E8BA" w14:textId="77777777" w:rsidR="001104C2" w:rsidRPr="002535B9" w:rsidRDefault="001104C2" w:rsidP="00FE2423">
            <w:pPr>
              <w:rPr>
                <w:rFonts w:ascii="Arial" w:hAnsi="Arial" w:cs="Arial"/>
              </w:rPr>
            </w:pPr>
            <w:r w:rsidRPr="002535B9">
              <w:rPr>
                <w:rFonts w:ascii="Arial" w:hAnsi="Arial" w:cs="Arial"/>
              </w:rPr>
              <w:t>1.500 Watt</w:t>
            </w:r>
          </w:p>
        </w:tc>
      </w:tr>
      <w:tr w:rsidR="001104C2" w:rsidRPr="002535B9" w14:paraId="78FA970B" w14:textId="77777777" w:rsidTr="00FE2423">
        <w:tc>
          <w:tcPr>
            <w:tcW w:w="3397" w:type="dxa"/>
          </w:tcPr>
          <w:p w14:paraId="6EC4D602" w14:textId="77777777" w:rsidR="001104C2" w:rsidRPr="002535B9" w:rsidRDefault="001104C2" w:rsidP="00FE2423">
            <w:pPr>
              <w:rPr>
                <w:rFonts w:ascii="Arial" w:hAnsi="Arial" w:cs="Arial"/>
              </w:rPr>
            </w:pPr>
            <w:r w:rsidRPr="002535B9">
              <w:rPr>
                <w:rFonts w:ascii="Arial" w:hAnsi="Arial" w:cs="Arial"/>
              </w:rPr>
              <w:t>Active Power requirement</w:t>
            </w:r>
          </w:p>
        </w:tc>
        <w:tc>
          <w:tcPr>
            <w:tcW w:w="2613" w:type="dxa"/>
          </w:tcPr>
          <w:p w14:paraId="105305D6" w14:textId="77777777" w:rsidR="001104C2" w:rsidRPr="002535B9" w:rsidRDefault="001104C2" w:rsidP="00FE2423">
            <w:pPr>
              <w:rPr>
                <w:rFonts w:ascii="Arial" w:hAnsi="Arial" w:cs="Arial"/>
              </w:rPr>
            </w:pPr>
            <w:r w:rsidRPr="002535B9">
              <w:rPr>
                <w:rFonts w:ascii="Arial" w:hAnsi="Arial" w:cs="Arial"/>
              </w:rPr>
              <w:t>3.000 Watt</w:t>
            </w:r>
          </w:p>
        </w:tc>
        <w:tc>
          <w:tcPr>
            <w:tcW w:w="3006" w:type="dxa"/>
          </w:tcPr>
          <w:p w14:paraId="5C13A700" w14:textId="77777777" w:rsidR="001104C2" w:rsidRPr="002535B9" w:rsidRDefault="001104C2" w:rsidP="00FE2423">
            <w:pPr>
              <w:rPr>
                <w:rFonts w:ascii="Arial" w:hAnsi="Arial" w:cs="Arial"/>
              </w:rPr>
            </w:pPr>
            <w:r w:rsidRPr="002535B9">
              <w:rPr>
                <w:rFonts w:ascii="Arial" w:hAnsi="Arial" w:cs="Arial"/>
              </w:rPr>
              <w:t>3.000 Watt</w:t>
            </w:r>
          </w:p>
        </w:tc>
      </w:tr>
      <w:tr w:rsidR="001104C2" w:rsidRPr="002535B9" w14:paraId="17A01BC9" w14:textId="77777777" w:rsidTr="00FE2423">
        <w:tc>
          <w:tcPr>
            <w:tcW w:w="3397" w:type="dxa"/>
          </w:tcPr>
          <w:p w14:paraId="40817E5A" w14:textId="77777777" w:rsidR="001104C2" w:rsidRPr="002535B9" w:rsidRDefault="001104C2" w:rsidP="00FE2423">
            <w:pPr>
              <w:rPr>
                <w:rFonts w:ascii="Arial" w:hAnsi="Arial" w:cs="Arial"/>
              </w:rPr>
            </w:pPr>
            <w:r w:rsidRPr="002535B9">
              <w:rPr>
                <w:rFonts w:ascii="Arial" w:hAnsi="Arial" w:cs="Arial"/>
              </w:rPr>
              <w:t>Voltage Tier</w:t>
            </w:r>
          </w:p>
        </w:tc>
        <w:tc>
          <w:tcPr>
            <w:tcW w:w="2613" w:type="dxa"/>
          </w:tcPr>
          <w:p w14:paraId="42D91830" w14:textId="77777777" w:rsidR="001104C2" w:rsidRPr="002535B9" w:rsidRDefault="001104C2" w:rsidP="00FE2423">
            <w:pPr>
              <w:rPr>
                <w:rFonts w:ascii="Arial" w:hAnsi="Arial" w:cs="Arial"/>
              </w:rPr>
            </w:pPr>
            <w:r w:rsidRPr="002535B9">
              <w:rPr>
                <w:rFonts w:ascii="Arial" w:hAnsi="Arial" w:cs="Arial"/>
              </w:rPr>
              <w:t>-</w:t>
            </w:r>
          </w:p>
        </w:tc>
        <w:tc>
          <w:tcPr>
            <w:tcW w:w="3006" w:type="dxa"/>
          </w:tcPr>
          <w:p w14:paraId="1D81CCF2" w14:textId="77777777" w:rsidR="001104C2" w:rsidRPr="002535B9" w:rsidRDefault="001104C2" w:rsidP="00FE2423">
            <w:pPr>
              <w:rPr>
                <w:rFonts w:ascii="Arial" w:hAnsi="Arial" w:cs="Arial"/>
              </w:rPr>
            </w:pPr>
            <w:r w:rsidRPr="002535B9">
              <w:rPr>
                <w:rFonts w:ascii="Arial" w:hAnsi="Arial" w:cs="Arial"/>
              </w:rPr>
              <w:t>144V</w:t>
            </w:r>
          </w:p>
        </w:tc>
      </w:tr>
      <w:tr w:rsidR="001104C2" w:rsidRPr="002535B9" w14:paraId="36B2788A" w14:textId="77777777" w:rsidTr="00FE2423">
        <w:tc>
          <w:tcPr>
            <w:tcW w:w="3397" w:type="dxa"/>
          </w:tcPr>
          <w:p w14:paraId="7456A683" w14:textId="77777777" w:rsidR="001104C2" w:rsidRPr="002535B9" w:rsidRDefault="001104C2" w:rsidP="00FE2423">
            <w:pPr>
              <w:rPr>
                <w:rFonts w:ascii="Arial" w:hAnsi="Arial" w:cs="Arial"/>
              </w:rPr>
            </w:pPr>
            <w:r w:rsidRPr="002535B9">
              <w:rPr>
                <w:rFonts w:ascii="Arial" w:hAnsi="Arial" w:cs="Arial"/>
              </w:rPr>
              <w:t>Strings Required</w:t>
            </w:r>
          </w:p>
        </w:tc>
        <w:tc>
          <w:tcPr>
            <w:tcW w:w="2613" w:type="dxa"/>
          </w:tcPr>
          <w:p w14:paraId="3B3EEE25" w14:textId="77777777" w:rsidR="001104C2" w:rsidRPr="002535B9" w:rsidRDefault="001104C2" w:rsidP="00FE2423">
            <w:pPr>
              <w:rPr>
                <w:rFonts w:ascii="Arial" w:hAnsi="Arial" w:cs="Arial"/>
              </w:rPr>
            </w:pPr>
            <w:r w:rsidRPr="002535B9">
              <w:rPr>
                <w:rFonts w:ascii="Arial" w:hAnsi="Arial" w:cs="Arial"/>
              </w:rPr>
              <w:t>-</w:t>
            </w:r>
          </w:p>
        </w:tc>
        <w:tc>
          <w:tcPr>
            <w:tcW w:w="3006" w:type="dxa"/>
          </w:tcPr>
          <w:p w14:paraId="7842D356" w14:textId="77777777" w:rsidR="001104C2" w:rsidRPr="002535B9" w:rsidRDefault="001104C2" w:rsidP="00FE2423">
            <w:pPr>
              <w:rPr>
                <w:rFonts w:ascii="Arial" w:hAnsi="Arial" w:cs="Arial"/>
              </w:rPr>
            </w:pPr>
            <w:r w:rsidRPr="002535B9">
              <w:rPr>
                <w:rFonts w:ascii="Arial" w:hAnsi="Arial" w:cs="Arial"/>
              </w:rPr>
              <w:t>4</w:t>
            </w:r>
          </w:p>
        </w:tc>
      </w:tr>
      <w:tr w:rsidR="001104C2" w:rsidRPr="002535B9" w14:paraId="24E7E252" w14:textId="77777777" w:rsidTr="00FE2423">
        <w:tc>
          <w:tcPr>
            <w:tcW w:w="3397" w:type="dxa"/>
          </w:tcPr>
          <w:p w14:paraId="77C707FE" w14:textId="77777777" w:rsidR="001104C2" w:rsidRPr="002535B9" w:rsidRDefault="001104C2" w:rsidP="00FE2423">
            <w:pPr>
              <w:rPr>
                <w:rFonts w:ascii="Arial" w:hAnsi="Arial" w:cs="Arial"/>
              </w:rPr>
            </w:pPr>
            <w:r w:rsidRPr="002535B9">
              <w:rPr>
                <w:rFonts w:ascii="Arial" w:hAnsi="Arial" w:cs="Arial"/>
              </w:rPr>
              <w:t>Power Units per String</w:t>
            </w:r>
          </w:p>
        </w:tc>
        <w:tc>
          <w:tcPr>
            <w:tcW w:w="2613" w:type="dxa"/>
          </w:tcPr>
          <w:p w14:paraId="298A8E84" w14:textId="77777777" w:rsidR="001104C2" w:rsidRPr="002535B9" w:rsidRDefault="001104C2" w:rsidP="00FE2423">
            <w:pPr>
              <w:rPr>
                <w:rFonts w:ascii="Arial" w:hAnsi="Arial" w:cs="Arial"/>
              </w:rPr>
            </w:pPr>
            <w:r w:rsidRPr="002535B9">
              <w:rPr>
                <w:rFonts w:ascii="Arial" w:hAnsi="Arial" w:cs="Arial"/>
              </w:rPr>
              <w:t>-</w:t>
            </w:r>
          </w:p>
        </w:tc>
        <w:tc>
          <w:tcPr>
            <w:tcW w:w="3006" w:type="dxa"/>
          </w:tcPr>
          <w:p w14:paraId="438A1F84" w14:textId="77777777" w:rsidR="001104C2" w:rsidRPr="002535B9" w:rsidRDefault="001104C2" w:rsidP="00FE2423">
            <w:pPr>
              <w:rPr>
                <w:rFonts w:ascii="Arial" w:hAnsi="Arial" w:cs="Arial"/>
              </w:rPr>
            </w:pPr>
            <w:r w:rsidRPr="002535B9">
              <w:rPr>
                <w:rFonts w:ascii="Arial" w:hAnsi="Arial" w:cs="Arial"/>
              </w:rPr>
              <w:t>3</w:t>
            </w:r>
          </w:p>
        </w:tc>
      </w:tr>
      <w:tr w:rsidR="001104C2" w:rsidRPr="002535B9" w14:paraId="3AD80254" w14:textId="77777777" w:rsidTr="00FE2423">
        <w:tc>
          <w:tcPr>
            <w:tcW w:w="3397" w:type="dxa"/>
          </w:tcPr>
          <w:p w14:paraId="6EE235AF" w14:textId="77777777" w:rsidR="001104C2" w:rsidRPr="002535B9" w:rsidRDefault="001104C2" w:rsidP="00FE2423">
            <w:pPr>
              <w:rPr>
                <w:rFonts w:ascii="Arial" w:hAnsi="Arial" w:cs="Arial"/>
              </w:rPr>
            </w:pPr>
            <w:r w:rsidRPr="002535B9">
              <w:rPr>
                <w:rFonts w:ascii="Arial" w:hAnsi="Arial" w:cs="Arial"/>
              </w:rPr>
              <w:t>Total Power Units</w:t>
            </w:r>
          </w:p>
        </w:tc>
        <w:tc>
          <w:tcPr>
            <w:tcW w:w="2613" w:type="dxa"/>
          </w:tcPr>
          <w:p w14:paraId="773268DE" w14:textId="77777777" w:rsidR="001104C2" w:rsidRPr="002535B9" w:rsidRDefault="001104C2" w:rsidP="00FE2423">
            <w:pPr>
              <w:rPr>
                <w:rFonts w:ascii="Arial" w:hAnsi="Arial" w:cs="Arial"/>
              </w:rPr>
            </w:pPr>
            <w:r w:rsidRPr="002535B9">
              <w:rPr>
                <w:rFonts w:ascii="Arial" w:hAnsi="Arial" w:cs="Arial"/>
              </w:rPr>
              <w:t>-</w:t>
            </w:r>
          </w:p>
        </w:tc>
        <w:tc>
          <w:tcPr>
            <w:tcW w:w="3006" w:type="dxa"/>
          </w:tcPr>
          <w:p w14:paraId="63EDF4DF" w14:textId="77777777" w:rsidR="001104C2" w:rsidRPr="002535B9" w:rsidRDefault="001104C2" w:rsidP="00FE2423">
            <w:pPr>
              <w:rPr>
                <w:rFonts w:ascii="Arial" w:hAnsi="Arial" w:cs="Arial"/>
              </w:rPr>
            </w:pPr>
            <w:r w:rsidRPr="002535B9">
              <w:rPr>
                <w:rFonts w:ascii="Arial" w:hAnsi="Arial" w:cs="Arial"/>
              </w:rPr>
              <w:t>12</w:t>
            </w:r>
          </w:p>
        </w:tc>
      </w:tr>
      <w:tr w:rsidR="001104C2" w:rsidRPr="002535B9" w14:paraId="4F272822" w14:textId="77777777" w:rsidTr="00FE2423">
        <w:tc>
          <w:tcPr>
            <w:tcW w:w="3397" w:type="dxa"/>
          </w:tcPr>
          <w:p w14:paraId="0BDE18E6" w14:textId="77777777" w:rsidR="001104C2" w:rsidRPr="002535B9" w:rsidRDefault="001104C2" w:rsidP="00FE2423">
            <w:pPr>
              <w:rPr>
                <w:rFonts w:ascii="Arial" w:hAnsi="Arial" w:cs="Arial"/>
              </w:rPr>
            </w:pPr>
            <w:r w:rsidRPr="002535B9">
              <w:rPr>
                <w:rFonts w:ascii="Arial" w:hAnsi="Arial" w:cs="Arial"/>
              </w:rPr>
              <w:t>Panels needed (2 PU per Panel)</w:t>
            </w:r>
          </w:p>
        </w:tc>
        <w:tc>
          <w:tcPr>
            <w:tcW w:w="2613" w:type="dxa"/>
          </w:tcPr>
          <w:p w14:paraId="626DF4DD" w14:textId="77777777" w:rsidR="001104C2" w:rsidRPr="002535B9" w:rsidRDefault="001104C2" w:rsidP="00FE2423">
            <w:pPr>
              <w:rPr>
                <w:rFonts w:ascii="Arial" w:hAnsi="Arial" w:cs="Arial"/>
              </w:rPr>
            </w:pPr>
            <w:r w:rsidRPr="002535B9">
              <w:rPr>
                <w:rFonts w:ascii="Arial" w:hAnsi="Arial" w:cs="Arial"/>
              </w:rPr>
              <w:t>-</w:t>
            </w:r>
          </w:p>
        </w:tc>
        <w:tc>
          <w:tcPr>
            <w:tcW w:w="3006" w:type="dxa"/>
          </w:tcPr>
          <w:p w14:paraId="2F579CCD" w14:textId="77777777" w:rsidR="001104C2" w:rsidRPr="002535B9" w:rsidRDefault="001104C2" w:rsidP="00FE2423">
            <w:pPr>
              <w:rPr>
                <w:rFonts w:ascii="Arial" w:hAnsi="Arial" w:cs="Arial"/>
              </w:rPr>
            </w:pPr>
            <w:r w:rsidRPr="002535B9">
              <w:rPr>
                <w:rFonts w:ascii="Arial" w:hAnsi="Arial" w:cs="Arial"/>
              </w:rPr>
              <w:t>6</w:t>
            </w:r>
          </w:p>
        </w:tc>
      </w:tr>
      <w:tr w:rsidR="001104C2" w:rsidRPr="002535B9" w14:paraId="517758CA" w14:textId="77777777" w:rsidTr="00FE2423">
        <w:tc>
          <w:tcPr>
            <w:tcW w:w="3397" w:type="dxa"/>
          </w:tcPr>
          <w:p w14:paraId="2C3B7B04" w14:textId="77777777" w:rsidR="001104C2" w:rsidRPr="002535B9" w:rsidRDefault="001104C2" w:rsidP="00FE2423">
            <w:pPr>
              <w:rPr>
                <w:rFonts w:ascii="Arial" w:hAnsi="Arial" w:cs="Arial"/>
              </w:rPr>
            </w:pPr>
            <w:r w:rsidRPr="002535B9">
              <w:rPr>
                <w:rFonts w:ascii="Arial" w:hAnsi="Arial" w:cs="Arial"/>
              </w:rPr>
              <w:t>Panel Savings</w:t>
            </w:r>
          </w:p>
        </w:tc>
        <w:tc>
          <w:tcPr>
            <w:tcW w:w="2613" w:type="dxa"/>
          </w:tcPr>
          <w:p w14:paraId="00EB1A0E" w14:textId="77777777" w:rsidR="001104C2" w:rsidRPr="002535B9" w:rsidRDefault="001104C2" w:rsidP="00FE2423">
            <w:pPr>
              <w:rPr>
                <w:rFonts w:ascii="Arial" w:hAnsi="Arial" w:cs="Arial"/>
              </w:rPr>
            </w:pPr>
          </w:p>
        </w:tc>
        <w:tc>
          <w:tcPr>
            <w:tcW w:w="3006" w:type="dxa"/>
          </w:tcPr>
          <w:p w14:paraId="56533725" w14:textId="77777777" w:rsidR="001104C2" w:rsidRPr="002535B9" w:rsidRDefault="001104C2" w:rsidP="00FE2423">
            <w:pPr>
              <w:rPr>
                <w:rFonts w:ascii="Arial" w:hAnsi="Arial" w:cs="Arial"/>
              </w:rPr>
            </w:pPr>
            <w:r w:rsidRPr="002535B9">
              <w:rPr>
                <w:rFonts w:ascii="Arial" w:hAnsi="Arial" w:cs="Arial"/>
              </w:rPr>
              <w:t>-50%</w:t>
            </w:r>
          </w:p>
        </w:tc>
      </w:tr>
    </w:tbl>
    <w:p w14:paraId="26AE37AF" w14:textId="59A37883" w:rsidR="004E01C1" w:rsidRPr="002535B9" w:rsidRDefault="004E01C1" w:rsidP="005F2305">
      <w:pPr>
        <w:rPr>
          <w:rFonts w:ascii="Arial" w:hAnsi="Arial" w:cs="Arial"/>
        </w:rPr>
      </w:pPr>
    </w:p>
    <w:p w14:paraId="4499A45E" w14:textId="77777777" w:rsidR="003D67ED" w:rsidRPr="002535B9" w:rsidRDefault="003D67ED">
      <w:pPr>
        <w:spacing w:after="200" w:line="276" w:lineRule="auto"/>
        <w:rPr>
          <w:rFonts w:ascii="Arial" w:eastAsiaTheme="majorEastAsia" w:hAnsi="Arial" w:cs="Arial"/>
          <w:b/>
          <w:bCs/>
          <w:color w:val="4F81BD" w:themeColor="accent1"/>
        </w:rPr>
      </w:pPr>
      <w:r w:rsidRPr="002535B9">
        <w:rPr>
          <w:rFonts w:ascii="Arial" w:hAnsi="Arial" w:cs="Arial"/>
        </w:rPr>
        <w:br w:type="page"/>
      </w:r>
    </w:p>
    <w:p w14:paraId="52E65DA9" w14:textId="7AEBD6BA" w:rsidR="00F84F4F" w:rsidRPr="002535B9" w:rsidRDefault="007D665A" w:rsidP="00CA6D58">
      <w:pPr>
        <w:pStyle w:val="berschrift2"/>
        <w:rPr>
          <w:rFonts w:ascii="Arial" w:hAnsi="Arial" w:cs="Arial"/>
        </w:rPr>
      </w:pPr>
      <w:r w:rsidRPr="002535B9">
        <w:rPr>
          <w:rFonts w:ascii="Arial" w:hAnsi="Arial" w:cs="Arial"/>
        </w:rPr>
        <w:lastRenderedPageBreak/>
        <w:t>Claims</w:t>
      </w:r>
    </w:p>
    <w:p w14:paraId="3EA3D473" w14:textId="68A53705" w:rsidR="00454BFB" w:rsidRPr="002535B9" w:rsidRDefault="0032355C" w:rsidP="008E21DE">
      <w:pPr>
        <w:pStyle w:val="Listenabsatz"/>
        <w:numPr>
          <w:ilvl w:val="0"/>
          <w:numId w:val="34"/>
        </w:numPr>
        <w:rPr>
          <w:rFonts w:ascii="Arial" w:hAnsi="Arial" w:cs="Arial"/>
        </w:rPr>
      </w:pPr>
      <w:r w:rsidRPr="002535B9">
        <w:rPr>
          <w:rFonts w:ascii="Arial" w:hAnsi="Arial" w:cs="Arial"/>
        </w:rPr>
        <w:t>A modular direct current (DC) power distribution system for dynamic routing of renewable energy to DC loads, comprising: a plurality of Power Modules, each configured to receive DC inputs from renewable energy DC sources and generate a plurality of Power Units, each providing a base DC voltage, wherein the Power Units are selectively combined via a semiconductor-based switching matrix to form one or more series strings outputting configurable voltages to a plurality of Voltage Tiers; a plurality of Load Connect Modules (LCMs), each configured to connect a DC appliance, such as an MPPT charge controller for battery charging, to one of the Voltage Tiers or an external power source via a semiconductor-based switching matrix, wherein each LCM includes a resettable fuse and a sensor for monitoring voltage and current; a High-Voltage Distribution Case comprising a plurality of power distribution lines, each corresponding to a Voltage Tier and configured to connect the Power Modules to the LCMs, wherein the power distribution lines include bus bars or cables rated for high current; a plurality of breakers, each connecting a power distribution line from the Power Modules to a corresponding distribution line for the LCMs, rated to interrupt overcurrent conditions; and a Central Controller Unit comprising a Primary Controller and a shared bus powered by a 48V AUX line from a Power Module or a 48V@5A external adapter, which may be powered by an inverter from a battery charged via an LCM, feeding two DC-DC buck converters: one supplying 12V for the Primary Controller, High-Voltage Distribution Cases, and a Central Controller Unit fan, and another supplying a configurable voltage for a low-voltage appliance, with a temperature sensor and fan controlled by the Primary Controller to manage thermal conditions, wherein the Primary Controller dynamically assigns Voltage Tiers based on real-time demand, available capacity, and load prioritization</w:t>
      </w:r>
      <w:r w:rsidR="00D85D1B" w:rsidRPr="002535B9">
        <w:rPr>
          <w:rFonts w:ascii="Arial" w:hAnsi="Arial" w:cs="Arial"/>
        </w:rPr>
        <w:t>, wherein the Voltage Tiers are reconfigurable to support a range of DC voltages.</w:t>
      </w:r>
    </w:p>
    <w:p w14:paraId="16BE1325" w14:textId="3BFB2135" w:rsidR="00D85D1B" w:rsidRPr="002535B9" w:rsidRDefault="00D85D1B" w:rsidP="00D85D1B">
      <w:pPr>
        <w:pStyle w:val="Listenabsatz"/>
        <w:numPr>
          <w:ilvl w:val="0"/>
          <w:numId w:val="34"/>
        </w:numPr>
        <w:rPr>
          <w:rFonts w:ascii="Arial" w:hAnsi="Arial" w:cs="Arial"/>
        </w:rPr>
      </w:pPr>
      <w:r w:rsidRPr="002535B9">
        <w:rPr>
          <w:rFonts w:ascii="Arial" w:hAnsi="Arial" w:cs="Arial"/>
        </w:rPr>
        <w:t>A method for dynamically distributing DC power from renewable energy sources to DC loads in a modular system, comprising: receiving DC inputs from renewable energy DC sources at a plurality of Power Modules, each generating a plurality of Power Units at a base DC voltage; selectively combining the Power Units in series via a semiconductor-based switching matrix in each Power Module to form one or more Voltage Tiers with configurable voltages; distributing the configurable voltages to a plurality of Load Connect Modules (LCMs) via power distribution lines, wherein the power distribution lines include bus bars or cables; connecting each LCM to a selected Voltage Tier or an external power source based on appliance requirements, using a semiconductor-based switching matrix in the LCM; monitoring real-time voltage and current data from the Power Modules and LCMs using sensors; dynamically assigning Voltage Tiers to the Power Modules and LCMs using a Central Controller Unit based on real-time demand, available capacity, and load prioritization schedules; and reconfiguring the Voltage Tier assignments in response to changes in demand, capacity, or system conditions, while enforcing safety protocols to ensure voltage compatibility and fault isolation.</w:t>
      </w:r>
    </w:p>
    <w:p w14:paraId="3A781285" w14:textId="4176243D" w:rsidR="00454BFB" w:rsidRPr="002535B9" w:rsidRDefault="00454BFB" w:rsidP="00454BFB">
      <w:pPr>
        <w:pStyle w:val="Listenabsatz"/>
        <w:numPr>
          <w:ilvl w:val="0"/>
          <w:numId w:val="34"/>
        </w:numPr>
        <w:rPr>
          <w:rFonts w:ascii="Arial" w:hAnsi="Arial" w:cs="Arial"/>
        </w:rPr>
      </w:pPr>
      <w:r w:rsidRPr="002535B9">
        <w:rPr>
          <w:rFonts w:ascii="Arial" w:hAnsi="Arial" w:cs="Arial"/>
        </w:rPr>
        <w:t>The system of claim 1, wherein the renewable energy DC sources comprise solar panels.</w:t>
      </w:r>
    </w:p>
    <w:p w14:paraId="2B6B469E" w14:textId="1210F35B" w:rsidR="00454BFB" w:rsidRPr="002535B9" w:rsidRDefault="00454BFB" w:rsidP="00454BFB">
      <w:pPr>
        <w:pStyle w:val="Listenabsatz"/>
        <w:numPr>
          <w:ilvl w:val="0"/>
          <w:numId w:val="34"/>
        </w:numPr>
        <w:rPr>
          <w:rFonts w:ascii="Arial" w:hAnsi="Arial" w:cs="Arial"/>
        </w:rPr>
      </w:pPr>
      <w:r w:rsidRPr="002535B9">
        <w:rPr>
          <w:rFonts w:ascii="Arial" w:hAnsi="Arial" w:cs="Arial"/>
        </w:rPr>
        <w:t xml:space="preserve">The system of claim 1, wherein the Voltage Tiers comprise a plurality of configurable voltage levels ranging from a minimum voltage to a maximum </w:t>
      </w:r>
      <w:r w:rsidRPr="002535B9">
        <w:rPr>
          <w:rFonts w:ascii="Arial" w:hAnsi="Arial" w:cs="Arial"/>
        </w:rPr>
        <w:lastRenderedPageBreak/>
        <w:t>voltage, the voltage levels being determined by series combinations of Power Units in the Power Modules.</w:t>
      </w:r>
    </w:p>
    <w:p w14:paraId="4D80EE1E" w14:textId="07C2898F" w:rsidR="00454BFB" w:rsidRPr="002535B9" w:rsidRDefault="00454BFB" w:rsidP="00454BFB">
      <w:pPr>
        <w:pStyle w:val="Listenabsatz"/>
        <w:numPr>
          <w:ilvl w:val="0"/>
          <w:numId w:val="34"/>
        </w:numPr>
        <w:rPr>
          <w:rFonts w:ascii="Arial" w:hAnsi="Arial" w:cs="Arial"/>
        </w:rPr>
      </w:pPr>
      <w:r w:rsidRPr="002535B9">
        <w:rPr>
          <w:rFonts w:ascii="Arial" w:hAnsi="Arial" w:cs="Arial"/>
        </w:rPr>
        <w:t>The system of claim 1, wherein the power distribution lines comprise AWG4 or AWG6 cables rated for 75–100A, configured with clearance and arc suppression for high-voltage operation.</w:t>
      </w:r>
    </w:p>
    <w:p w14:paraId="0041A506" w14:textId="3DC49B0B" w:rsidR="00695C3C" w:rsidRPr="002535B9" w:rsidRDefault="00695C3C" w:rsidP="00695C3C">
      <w:pPr>
        <w:pStyle w:val="Listenabsatz"/>
        <w:numPr>
          <w:ilvl w:val="0"/>
          <w:numId w:val="34"/>
        </w:numPr>
        <w:rPr>
          <w:rFonts w:ascii="Arial" w:hAnsi="Arial" w:cs="Arial"/>
        </w:rPr>
      </w:pPr>
      <w:r w:rsidRPr="002535B9">
        <w:rPr>
          <w:rFonts w:ascii="Arial" w:hAnsi="Arial" w:cs="Arial"/>
        </w:rPr>
        <w:t>The system of claim 1, wherein the power distribution lines comprise bus bars arranged in a 2×2×N configuration, where N is the number of Voltage Tiers, with N positive and N negative bus bars for Power Modules and N positive and N negative bus bars for LCMs, rated for 75–100A with clearance and arc suppression for high-voltage operation.</w:t>
      </w:r>
    </w:p>
    <w:p w14:paraId="2284D728" w14:textId="1739A203" w:rsidR="00454BFB" w:rsidRPr="002535B9" w:rsidRDefault="009C24FD" w:rsidP="00454BFB">
      <w:pPr>
        <w:pStyle w:val="Listenabsatz"/>
        <w:numPr>
          <w:ilvl w:val="0"/>
          <w:numId w:val="34"/>
        </w:numPr>
        <w:rPr>
          <w:rFonts w:ascii="Arial" w:hAnsi="Arial" w:cs="Arial"/>
        </w:rPr>
      </w:pPr>
      <w:r w:rsidRPr="002535B9">
        <w:rPr>
          <w:rFonts w:ascii="Arial" w:hAnsi="Arial" w:cs="Arial"/>
          <w:lang w:val="en-US"/>
        </w:rPr>
        <w:t>The system of claim 1, wherein each Power Module includes a plurality of DC Buck Converters to generate Power Units at a base voltage, and the semiconductor-based switching matrix comprises switching elements configured for series-only connections to form Voltage Tiers.</w:t>
      </w:r>
    </w:p>
    <w:p w14:paraId="3F5F9FA5" w14:textId="2AE40118" w:rsidR="004371CD" w:rsidRPr="002535B9" w:rsidRDefault="004371CD" w:rsidP="004371CD">
      <w:pPr>
        <w:pStyle w:val="Listenabsatz"/>
        <w:numPr>
          <w:ilvl w:val="0"/>
          <w:numId w:val="34"/>
        </w:numPr>
        <w:rPr>
          <w:rFonts w:ascii="Arial" w:hAnsi="Arial" w:cs="Arial"/>
        </w:rPr>
      </w:pPr>
      <w:r w:rsidRPr="002535B9">
        <w:rPr>
          <w:rFonts w:ascii="Arial" w:hAnsi="Arial" w:cs="Arial"/>
        </w:rPr>
        <w:t>The system of claim 7, wherein each Power Module further comprises an AUX Switch, implemented as a semiconductor-based or mechanical switch, to dedicate one Power Unit to a 48V AUX line, bypassing the semiconductor-based switching matrix.</w:t>
      </w:r>
    </w:p>
    <w:p w14:paraId="4FDC70FC" w14:textId="71837224" w:rsidR="0036284B" w:rsidRPr="002535B9" w:rsidRDefault="0036284B" w:rsidP="0036284B">
      <w:pPr>
        <w:pStyle w:val="Listenabsatz"/>
        <w:numPr>
          <w:ilvl w:val="0"/>
          <w:numId w:val="34"/>
        </w:numPr>
        <w:rPr>
          <w:rFonts w:ascii="Arial" w:hAnsi="Arial" w:cs="Arial"/>
        </w:rPr>
      </w:pPr>
      <w:r w:rsidRPr="002535B9">
        <w:rPr>
          <w:rFonts w:ascii="Arial" w:hAnsi="Arial" w:cs="Arial"/>
        </w:rPr>
        <w:t>The system of claim 1, wherein each LCM includes a semiconductor-based switching matrix with switching elements configured to connect the DC appliance to one Voltage Tier or the external power source, wherein the switching elements are rated to support the Voltage Tier range.</w:t>
      </w:r>
    </w:p>
    <w:p w14:paraId="38687AE0" w14:textId="67D4E495" w:rsidR="002C0545" w:rsidRPr="002535B9" w:rsidRDefault="002C0545" w:rsidP="00937365">
      <w:pPr>
        <w:pStyle w:val="Listenabsatz"/>
        <w:numPr>
          <w:ilvl w:val="0"/>
          <w:numId w:val="34"/>
        </w:numPr>
        <w:rPr>
          <w:rFonts w:ascii="Arial" w:hAnsi="Arial" w:cs="Arial"/>
        </w:rPr>
      </w:pPr>
      <w:r w:rsidRPr="002535B9">
        <w:rPr>
          <w:rFonts w:ascii="Arial" w:hAnsi="Arial" w:cs="Arial"/>
          <w:lang w:val="en-US"/>
        </w:rPr>
        <w:t xml:space="preserve">The system of claim 1, wherein the resettable fuse in each LCM is rated at 12A and configured to tolerate transient current spikes up to 1.5 times the rated current for 500 milliseconds, trigger reassignment to a higher Voltage Tier if current exceeds 90% of the rated current for over 2 </w:t>
      </w:r>
      <w:r w:rsidR="0035401D" w:rsidRPr="002535B9">
        <w:rPr>
          <w:rFonts w:ascii="Arial" w:hAnsi="Arial" w:cs="Arial"/>
          <w:lang w:val="en-US"/>
        </w:rPr>
        <w:t>seconds and</w:t>
      </w:r>
      <w:r w:rsidRPr="002535B9">
        <w:rPr>
          <w:rFonts w:ascii="Arial" w:hAnsi="Arial" w:cs="Arial"/>
          <w:lang w:val="en-US"/>
        </w:rPr>
        <w:t xml:space="preserve"> immediately disconnect for spikes exceeding 2 times the rated current.</w:t>
      </w:r>
    </w:p>
    <w:p w14:paraId="52F6BB93" w14:textId="289A7BDB" w:rsidR="002C0545" w:rsidRPr="002535B9" w:rsidRDefault="00FD0EE3" w:rsidP="00937365">
      <w:pPr>
        <w:pStyle w:val="Listenabsatz"/>
        <w:numPr>
          <w:ilvl w:val="0"/>
          <w:numId w:val="34"/>
        </w:numPr>
        <w:rPr>
          <w:rFonts w:ascii="Arial" w:hAnsi="Arial" w:cs="Arial"/>
        </w:rPr>
      </w:pPr>
      <w:r w:rsidRPr="002535B9">
        <w:rPr>
          <w:rFonts w:ascii="Arial" w:hAnsi="Arial" w:cs="Arial"/>
          <w:lang w:val="en-US"/>
        </w:rPr>
        <w:t>The system of claim 1, wherein multiple Load Connect Modules connected to the same Voltage Tier share current from common Power Module sources, enabling improved Power Unit utilization under partial load conditions.</w:t>
      </w:r>
    </w:p>
    <w:p w14:paraId="2FF82E2D" w14:textId="4CBA674C" w:rsidR="00944569" w:rsidRPr="002535B9" w:rsidRDefault="00944569" w:rsidP="00944569">
      <w:pPr>
        <w:pStyle w:val="Listenabsatz"/>
        <w:numPr>
          <w:ilvl w:val="0"/>
          <w:numId w:val="34"/>
        </w:numPr>
        <w:rPr>
          <w:rFonts w:ascii="Arial" w:hAnsi="Arial" w:cs="Arial"/>
        </w:rPr>
      </w:pPr>
      <w:r w:rsidRPr="002535B9">
        <w:rPr>
          <w:rFonts w:ascii="Arial" w:hAnsi="Arial" w:cs="Arial"/>
        </w:rPr>
        <w:t>The system of claim 1, wherein the Central Controller Unit supports battery-backed operation by powering an MPPT charge controller via a Load Connect Module to charge a battery, which may power an inverter supplying AC to the 48V@5A external adapter, enabling sustained operation in low-sun or emergency scenarios.</w:t>
      </w:r>
    </w:p>
    <w:p w14:paraId="550B4A69" w14:textId="07FBE215" w:rsidR="002B3596" w:rsidRPr="002535B9" w:rsidRDefault="002B3596" w:rsidP="002B3596">
      <w:pPr>
        <w:pStyle w:val="Listenabsatz"/>
        <w:numPr>
          <w:ilvl w:val="0"/>
          <w:numId w:val="34"/>
        </w:numPr>
        <w:rPr>
          <w:rFonts w:ascii="Arial" w:hAnsi="Arial" w:cs="Arial"/>
        </w:rPr>
      </w:pPr>
      <w:r w:rsidRPr="002535B9">
        <w:rPr>
          <w:rFonts w:ascii="Arial" w:hAnsi="Arial" w:cs="Arial"/>
        </w:rPr>
        <w:t>The system of claim 1, wherein the Central Controller Unit includes a software module accessible via a web-based interface for configuring Power Modules and LCMs, setting load prioritization schedules, and monitoring system performance.</w:t>
      </w:r>
    </w:p>
    <w:p w14:paraId="6F99911D" w14:textId="77777777" w:rsidR="00FA4CE3" w:rsidRPr="002535B9" w:rsidRDefault="00FA4CE3" w:rsidP="00FA4CE3">
      <w:pPr>
        <w:pStyle w:val="Listenabsatz"/>
        <w:numPr>
          <w:ilvl w:val="0"/>
          <w:numId w:val="34"/>
        </w:numPr>
        <w:rPr>
          <w:rFonts w:ascii="Arial" w:hAnsi="Arial" w:cs="Arial"/>
        </w:rPr>
      </w:pPr>
      <w:r w:rsidRPr="002535B9">
        <w:rPr>
          <w:rFonts w:ascii="Arial" w:hAnsi="Arial" w:cs="Arial"/>
        </w:rPr>
        <w:t>The system of claim 1, wherein the breakers are double-pole, rated for 60A and 450V, configured to connect corresponding power distribution lines for each Voltage Tier.</w:t>
      </w:r>
    </w:p>
    <w:p w14:paraId="02FB5E31" w14:textId="77777777" w:rsidR="002B3596" w:rsidRPr="002535B9" w:rsidRDefault="002B3596" w:rsidP="002B3596">
      <w:pPr>
        <w:pStyle w:val="Listenabsatz"/>
        <w:numPr>
          <w:ilvl w:val="0"/>
          <w:numId w:val="34"/>
        </w:numPr>
        <w:rPr>
          <w:rFonts w:ascii="Arial" w:hAnsi="Arial" w:cs="Arial"/>
        </w:rPr>
      </w:pPr>
      <w:r w:rsidRPr="002535B9">
        <w:rPr>
          <w:rFonts w:ascii="Arial" w:hAnsi="Arial" w:cs="Arial"/>
        </w:rPr>
        <w:t>The method of claim 2, wherein reconfiguring Voltage Tier assignments is performed with a latency of less than 200 milliseconds to ensure continuous appliance operation.</w:t>
      </w:r>
    </w:p>
    <w:p w14:paraId="0059218C" w14:textId="77777777" w:rsidR="002B3596" w:rsidRPr="002535B9" w:rsidRDefault="002B3596" w:rsidP="002B3596">
      <w:pPr>
        <w:pStyle w:val="Listenabsatz"/>
        <w:numPr>
          <w:ilvl w:val="0"/>
          <w:numId w:val="34"/>
        </w:numPr>
        <w:rPr>
          <w:rFonts w:ascii="Arial" w:hAnsi="Arial" w:cs="Arial"/>
        </w:rPr>
      </w:pPr>
      <w:r w:rsidRPr="002535B9">
        <w:rPr>
          <w:rFonts w:ascii="Arial" w:hAnsi="Arial" w:cs="Arial"/>
        </w:rPr>
        <w:t>The system of claim 1, wherein the system supports plug-and-play integration of additional Power Modules and LCMs, and multiple High-Voltage Distribution Cases are electrically isolated to prevent cross-case faults.</w:t>
      </w:r>
    </w:p>
    <w:p w14:paraId="76689D9F" w14:textId="77777777" w:rsidR="002B3596" w:rsidRPr="002535B9" w:rsidRDefault="002B3596" w:rsidP="002B3596">
      <w:pPr>
        <w:pStyle w:val="Listenabsatz"/>
        <w:numPr>
          <w:ilvl w:val="0"/>
          <w:numId w:val="34"/>
        </w:numPr>
        <w:rPr>
          <w:rFonts w:ascii="Arial" w:hAnsi="Arial" w:cs="Arial"/>
        </w:rPr>
      </w:pPr>
      <w:r w:rsidRPr="002535B9">
        <w:rPr>
          <w:rFonts w:ascii="Arial" w:hAnsi="Arial" w:cs="Arial"/>
        </w:rPr>
        <w:t>The system of claim 1, wherein the Central Controller Unit is configured to register and configure the Power Modules and LCMs during setup, including assigning allowed voltage ranges and coupling LCMs for synchronized multi-input loads to increase current capacity.</w:t>
      </w:r>
    </w:p>
    <w:p w14:paraId="2673E294" w14:textId="77777777" w:rsidR="002B3596" w:rsidRPr="002535B9" w:rsidRDefault="002B3596" w:rsidP="002B3596">
      <w:pPr>
        <w:pStyle w:val="Listenabsatz"/>
        <w:numPr>
          <w:ilvl w:val="0"/>
          <w:numId w:val="34"/>
        </w:numPr>
        <w:rPr>
          <w:rFonts w:ascii="Arial" w:hAnsi="Arial" w:cs="Arial"/>
        </w:rPr>
      </w:pPr>
      <w:r w:rsidRPr="002535B9">
        <w:rPr>
          <w:rFonts w:ascii="Arial" w:hAnsi="Arial" w:cs="Arial"/>
        </w:rPr>
        <w:lastRenderedPageBreak/>
        <w:t>The system of claim 9, wherein the Load Connect Module is configured to default to connecting the APPL Connector to the EXT Connector when none of the 14 Voltage Tier semiconductor switching elements in the Switching Matrix are enabled, such as during system failure or insufficient power on the 12V AUX line, with logic ensuring the EXT Connector is disconnected when any Voltage Tier semiconductor switching element is activated to prevent simultaneous connections.</w:t>
      </w:r>
    </w:p>
    <w:p w14:paraId="46C82128" w14:textId="77777777" w:rsidR="002B3596" w:rsidRPr="002535B9" w:rsidRDefault="002B3596" w:rsidP="002B3596">
      <w:pPr>
        <w:pStyle w:val="Listenabsatz"/>
        <w:numPr>
          <w:ilvl w:val="0"/>
          <w:numId w:val="34"/>
        </w:numPr>
        <w:rPr>
          <w:rFonts w:ascii="Arial" w:hAnsi="Arial" w:cs="Arial"/>
        </w:rPr>
      </w:pPr>
      <w:r w:rsidRPr="002535B9">
        <w:rPr>
          <w:rFonts w:ascii="Arial" w:hAnsi="Arial" w:cs="Arial"/>
        </w:rPr>
        <w:t>The system of claim 1, wherein the Central Controller Unit is configured to detect startup of a DC appliance connected to a Load Connect Module (LCM) by monitoring current data from the LCM’s A/V sensor, wherein a non-zero current draw triggers the Central Controller Unit to dynamically assign the LCM to an appropriate Voltage Tier based on the LCM’s configured voltage range, with reconfiguration completed within a latency of less than 200 milliseconds; and wherein, if no current is drawn and an external power source is detected at the EXT Connector, the Central Controller Unit reverts the LCM to the EXT Connector.</w:t>
      </w:r>
    </w:p>
    <w:p w14:paraId="06ACC9C3" w14:textId="77777777" w:rsidR="002B3596" w:rsidRPr="002535B9" w:rsidRDefault="002B3596" w:rsidP="002B3596">
      <w:pPr>
        <w:pStyle w:val="Listenabsatz"/>
        <w:numPr>
          <w:ilvl w:val="0"/>
          <w:numId w:val="34"/>
        </w:numPr>
        <w:rPr>
          <w:rFonts w:ascii="Arial" w:hAnsi="Arial" w:cs="Arial"/>
        </w:rPr>
      </w:pPr>
      <w:r w:rsidRPr="002535B9">
        <w:rPr>
          <w:rFonts w:ascii="Arial" w:hAnsi="Arial" w:cs="Arial"/>
        </w:rPr>
        <w:t>The system of claim 1, wherein the semiconductor-based switching matrix in the Power Modules or Load Connect Modules comprises Gallium Nitride (GaN) or Silicon Carbide (SiC) transistors to enhance switching efficiency and thermal performance.</w:t>
      </w:r>
    </w:p>
    <w:sectPr w:rsidR="002B3596" w:rsidRPr="002535B9"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numm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numm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Aufzhlungszeich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Aufzhlungszeich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numm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ufzhlungszeichen"/>
      <w:lvlText w:val=""/>
      <w:lvlJc w:val="left"/>
      <w:pPr>
        <w:tabs>
          <w:tab w:val="num" w:pos="360"/>
        </w:tabs>
        <w:ind w:left="360" w:hanging="360"/>
      </w:pPr>
      <w:rPr>
        <w:rFonts w:ascii="Symbol" w:hAnsi="Symbol" w:hint="default"/>
      </w:rPr>
    </w:lvl>
  </w:abstractNum>
  <w:abstractNum w:abstractNumId="9" w15:restartNumberingAfterBreak="0">
    <w:nsid w:val="09471C17"/>
    <w:multiLevelType w:val="multilevel"/>
    <w:tmpl w:val="C6B0D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F6C4633"/>
    <w:multiLevelType w:val="multilevel"/>
    <w:tmpl w:val="93047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760781"/>
    <w:multiLevelType w:val="multilevel"/>
    <w:tmpl w:val="DCBA4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88A1CDF"/>
    <w:multiLevelType w:val="multilevel"/>
    <w:tmpl w:val="A8B6C4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1E4F01"/>
    <w:multiLevelType w:val="multilevel"/>
    <w:tmpl w:val="3A52E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D93475"/>
    <w:multiLevelType w:val="hybridMultilevel"/>
    <w:tmpl w:val="DFDA5C0A"/>
    <w:lvl w:ilvl="0" w:tplc="2000000F">
      <w:start w:val="1"/>
      <w:numFmt w:val="decimal"/>
      <w:lvlText w:val="%1."/>
      <w:lvlJc w:val="left"/>
      <w:pPr>
        <w:ind w:left="720" w:hanging="360"/>
      </w:pPr>
      <w:rPr>
        <w:rFonts w:hint="default"/>
      </w:rPr>
    </w:lvl>
    <w:lvl w:ilvl="1" w:tplc="40BE4264">
      <w:start w:val="20"/>
      <w:numFmt w:val="bullet"/>
      <w:lvlText w:val="-"/>
      <w:lvlJc w:val="left"/>
      <w:pPr>
        <w:ind w:left="1440" w:hanging="360"/>
      </w:pPr>
      <w:rPr>
        <w:rFonts w:ascii="Aptos" w:eastAsiaTheme="minorEastAsia" w:hAnsi="Aptos" w:cstheme="minorBidi" w:hint="default"/>
      </w:r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20D37090"/>
    <w:multiLevelType w:val="multilevel"/>
    <w:tmpl w:val="2420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40457E"/>
    <w:multiLevelType w:val="multilevel"/>
    <w:tmpl w:val="9190D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2B34C3"/>
    <w:multiLevelType w:val="hybridMultilevel"/>
    <w:tmpl w:val="DAC8C47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37BA1DE6"/>
    <w:multiLevelType w:val="multilevel"/>
    <w:tmpl w:val="57421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362BCA"/>
    <w:multiLevelType w:val="multilevel"/>
    <w:tmpl w:val="2B722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9863D0"/>
    <w:multiLevelType w:val="multilevel"/>
    <w:tmpl w:val="DCBA4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9287DAC"/>
    <w:multiLevelType w:val="multilevel"/>
    <w:tmpl w:val="0DF60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2D39D2"/>
    <w:multiLevelType w:val="hybridMultilevel"/>
    <w:tmpl w:val="E0189D4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41EA5FB5"/>
    <w:multiLevelType w:val="multilevel"/>
    <w:tmpl w:val="F33A7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7F1BA3"/>
    <w:multiLevelType w:val="hybridMultilevel"/>
    <w:tmpl w:val="0316DD6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4EF26813"/>
    <w:multiLevelType w:val="multilevel"/>
    <w:tmpl w:val="B9DE1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2D266F"/>
    <w:multiLevelType w:val="hybridMultilevel"/>
    <w:tmpl w:val="BC62822E"/>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515562A0"/>
    <w:multiLevelType w:val="multilevel"/>
    <w:tmpl w:val="BB5A1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96364F"/>
    <w:multiLevelType w:val="hybridMultilevel"/>
    <w:tmpl w:val="B79EDCA8"/>
    <w:lvl w:ilvl="0" w:tplc="71BE086C">
      <w:start w:val="1"/>
      <w:numFmt w:val="bullet"/>
      <w:pStyle w:val="Listenabsatz"/>
      <w:lvlText w:val="-"/>
      <w:lvlJc w:val="left"/>
      <w:pPr>
        <w:ind w:left="720" w:hanging="360"/>
      </w:pPr>
      <w:rPr>
        <w:rFonts w:ascii="Aptos" w:eastAsiaTheme="minorEastAsia" w:hAnsi="Aptos"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9" w15:restartNumberingAfterBreak="0">
    <w:nsid w:val="57B86614"/>
    <w:multiLevelType w:val="multilevel"/>
    <w:tmpl w:val="B71A14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AC6C37"/>
    <w:multiLevelType w:val="multilevel"/>
    <w:tmpl w:val="DCBA4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B932C7"/>
    <w:multiLevelType w:val="multilevel"/>
    <w:tmpl w:val="7CA8B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1042F9B"/>
    <w:multiLevelType w:val="hybridMultilevel"/>
    <w:tmpl w:val="11B8FDC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3" w15:restartNumberingAfterBreak="0">
    <w:nsid w:val="610723B2"/>
    <w:multiLevelType w:val="multilevel"/>
    <w:tmpl w:val="1ADCC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3DF1BD1"/>
    <w:multiLevelType w:val="hybridMultilevel"/>
    <w:tmpl w:val="3676996A"/>
    <w:lvl w:ilvl="0" w:tplc="0B1CB210">
      <w:start w:val="1"/>
      <w:numFmt w:val="decimal"/>
      <w:lvlText w:val="%1."/>
      <w:lvlJc w:val="left"/>
      <w:pPr>
        <w:ind w:left="567" w:hanging="567"/>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5" w15:restartNumberingAfterBreak="0">
    <w:nsid w:val="6A1C0FF2"/>
    <w:multiLevelType w:val="hybridMultilevel"/>
    <w:tmpl w:val="D78A577A"/>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36" w15:restartNumberingAfterBreak="0">
    <w:nsid w:val="6A662ACF"/>
    <w:multiLevelType w:val="multilevel"/>
    <w:tmpl w:val="DCBA4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E3411C1"/>
    <w:multiLevelType w:val="multilevel"/>
    <w:tmpl w:val="8D4AE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D756AD"/>
    <w:multiLevelType w:val="hybridMultilevel"/>
    <w:tmpl w:val="0C86CF5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9" w15:restartNumberingAfterBreak="0">
    <w:nsid w:val="784A798E"/>
    <w:multiLevelType w:val="multilevel"/>
    <w:tmpl w:val="08946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1F78F5"/>
    <w:multiLevelType w:val="multilevel"/>
    <w:tmpl w:val="1CE60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A01423C"/>
    <w:multiLevelType w:val="hybridMultilevel"/>
    <w:tmpl w:val="681EA09E"/>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num w:numId="1" w16cid:durableId="407773930">
    <w:abstractNumId w:val="8"/>
  </w:num>
  <w:num w:numId="2" w16cid:durableId="1514297807">
    <w:abstractNumId w:val="6"/>
  </w:num>
  <w:num w:numId="3" w16cid:durableId="513304848">
    <w:abstractNumId w:val="5"/>
  </w:num>
  <w:num w:numId="4" w16cid:durableId="1649087998">
    <w:abstractNumId w:val="4"/>
  </w:num>
  <w:num w:numId="5" w16cid:durableId="1990473850">
    <w:abstractNumId w:val="7"/>
  </w:num>
  <w:num w:numId="6" w16cid:durableId="836112227">
    <w:abstractNumId w:val="3"/>
  </w:num>
  <w:num w:numId="7" w16cid:durableId="120536902">
    <w:abstractNumId w:val="2"/>
  </w:num>
  <w:num w:numId="8" w16cid:durableId="48918269">
    <w:abstractNumId w:val="1"/>
  </w:num>
  <w:num w:numId="9" w16cid:durableId="599799240">
    <w:abstractNumId w:val="0"/>
  </w:num>
  <w:num w:numId="10" w16cid:durableId="1659572237">
    <w:abstractNumId w:val="10"/>
  </w:num>
  <w:num w:numId="11" w16cid:durableId="1653213561">
    <w:abstractNumId w:val="39"/>
  </w:num>
  <w:num w:numId="12" w16cid:durableId="1125930186">
    <w:abstractNumId w:val="9"/>
  </w:num>
  <w:num w:numId="13" w16cid:durableId="1811626354">
    <w:abstractNumId w:val="15"/>
  </w:num>
  <w:num w:numId="14" w16cid:durableId="1103694873">
    <w:abstractNumId w:val="26"/>
  </w:num>
  <w:num w:numId="15" w16cid:durableId="1525288044">
    <w:abstractNumId w:val="14"/>
  </w:num>
  <w:num w:numId="16" w16cid:durableId="928467211">
    <w:abstractNumId w:val="24"/>
  </w:num>
  <w:num w:numId="17" w16cid:durableId="2090417481">
    <w:abstractNumId w:val="34"/>
  </w:num>
  <w:num w:numId="18" w16cid:durableId="1816094828">
    <w:abstractNumId w:val="20"/>
  </w:num>
  <w:num w:numId="19" w16cid:durableId="1334409336">
    <w:abstractNumId w:val="27"/>
  </w:num>
  <w:num w:numId="20" w16cid:durableId="393312398">
    <w:abstractNumId w:val="17"/>
  </w:num>
  <w:num w:numId="21" w16cid:durableId="1197429088">
    <w:abstractNumId w:val="28"/>
  </w:num>
  <w:num w:numId="22" w16cid:durableId="1022895045">
    <w:abstractNumId w:val="37"/>
  </w:num>
  <w:num w:numId="23" w16cid:durableId="1233855085">
    <w:abstractNumId w:val="25"/>
  </w:num>
  <w:num w:numId="24" w16cid:durableId="1030570351">
    <w:abstractNumId w:val="16"/>
  </w:num>
  <w:num w:numId="25" w16cid:durableId="1031492351">
    <w:abstractNumId w:val="23"/>
  </w:num>
  <w:num w:numId="26" w16cid:durableId="1313946308">
    <w:abstractNumId w:val="31"/>
  </w:num>
  <w:num w:numId="27" w16cid:durableId="1265575872">
    <w:abstractNumId w:val="13"/>
  </w:num>
  <w:num w:numId="28" w16cid:durableId="1844393238">
    <w:abstractNumId w:val="33"/>
  </w:num>
  <w:num w:numId="29" w16cid:durableId="977145543">
    <w:abstractNumId w:val="19"/>
  </w:num>
  <w:num w:numId="30" w16cid:durableId="1980962473">
    <w:abstractNumId w:val="40"/>
  </w:num>
  <w:num w:numId="31" w16cid:durableId="412550152">
    <w:abstractNumId w:val="29"/>
  </w:num>
  <w:num w:numId="32" w16cid:durableId="1505169038">
    <w:abstractNumId w:val="38"/>
  </w:num>
  <w:num w:numId="33" w16cid:durableId="848373219">
    <w:abstractNumId w:val="22"/>
  </w:num>
  <w:num w:numId="34" w16cid:durableId="519274064">
    <w:abstractNumId w:val="32"/>
  </w:num>
  <w:num w:numId="35" w16cid:durableId="37048442">
    <w:abstractNumId w:val="21"/>
  </w:num>
  <w:num w:numId="36" w16cid:durableId="18969574">
    <w:abstractNumId w:val="11"/>
  </w:num>
  <w:num w:numId="37" w16cid:durableId="1408764343">
    <w:abstractNumId w:val="30"/>
  </w:num>
  <w:num w:numId="38" w16cid:durableId="1815872092">
    <w:abstractNumId w:val="18"/>
  </w:num>
  <w:num w:numId="39" w16cid:durableId="665015126">
    <w:abstractNumId w:val="12"/>
  </w:num>
  <w:num w:numId="40" w16cid:durableId="2048528439">
    <w:abstractNumId w:val="36"/>
  </w:num>
  <w:num w:numId="41" w16cid:durableId="1907688163">
    <w:abstractNumId w:val="35"/>
  </w:num>
  <w:num w:numId="42" w16cid:durableId="194892630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0EC3"/>
    <w:rsid w:val="00015358"/>
    <w:rsid w:val="0001571B"/>
    <w:rsid w:val="0001699E"/>
    <w:rsid w:val="00027CC8"/>
    <w:rsid w:val="00030BCD"/>
    <w:rsid w:val="00030E39"/>
    <w:rsid w:val="00034616"/>
    <w:rsid w:val="00035FFE"/>
    <w:rsid w:val="00042CC8"/>
    <w:rsid w:val="000441E7"/>
    <w:rsid w:val="00044AD0"/>
    <w:rsid w:val="00044B5D"/>
    <w:rsid w:val="0004509A"/>
    <w:rsid w:val="00050B67"/>
    <w:rsid w:val="0005169F"/>
    <w:rsid w:val="00053033"/>
    <w:rsid w:val="000539A5"/>
    <w:rsid w:val="0006008C"/>
    <w:rsid w:val="0006063C"/>
    <w:rsid w:val="00060919"/>
    <w:rsid w:val="00061373"/>
    <w:rsid w:val="0006542D"/>
    <w:rsid w:val="00073AB7"/>
    <w:rsid w:val="000742CB"/>
    <w:rsid w:val="000746A7"/>
    <w:rsid w:val="00075593"/>
    <w:rsid w:val="00081579"/>
    <w:rsid w:val="00083042"/>
    <w:rsid w:val="00090470"/>
    <w:rsid w:val="000913CA"/>
    <w:rsid w:val="0009142D"/>
    <w:rsid w:val="00092A45"/>
    <w:rsid w:val="000944ED"/>
    <w:rsid w:val="00094CBC"/>
    <w:rsid w:val="00096C82"/>
    <w:rsid w:val="00097655"/>
    <w:rsid w:val="000A0C98"/>
    <w:rsid w:val="000A1107"/>
    <w:rsid w:val="000A2BC9"/>
    <w:rsid w:val="000A4D09"/>
    <w:rsid w:val="000A71B2"/>
    <w:rsid w:val="000A73C2"/>
    <w:rsid w:val="000A772A"/>
    <w:rsid w:val="000B01F9"/>
    <w:rsid w:val="000B5082"/>
    <w:rsid w:val="000B597D"/>
    <w:rsid w:val="000B67C3"/>
    <w:rsid w:val="000B6A45"/>
    <w:rsid w:val="000D1F9D"/>
    <w:rsid w:val="000D20C4"/>
    <w:rsid w:val="000D2CE6"/>
    <w:rsid w:val="000D3930"/>
    <w:rsid w:val="000D4603"/>
    <w:rsid w:val="000D6D6E"/>
    <w:rsid w:val="000E42BF"/>
    <w:rsid w:val="000E535C"/>
    <w:rsid w:val="000E66FA"/>
    <w:rsid w:val="000F14A7"/>
    <w:rsid w:val="000F4DE4"/>
    <w:rsid w:val="000F540F"/>
    <w:rsid w:val="000F7FB6"/>
    <w:rsid w:val="0010260D"/>
    <w:rsid w:val="0010324A"/>
    <w:rsid w:val="00105DD9"/>
    <w:rsid w:val="00106EEB"/>
    <w:rsid w:val="001104C2"/>
    <w:rsid w:val="00112ABC"/>
    <w:rsid w:val="00120AFA"/>
    <w:rsid w:val="001224F2"/>
    <w:rsid w:val="00124C9F"/>
    <w:rsid w:val="00131170"/>
    <w:rsid w:val="001333EA"/>
    <w:rsid w:val="00133979"/>
    <w:rsid w:val="001341DD"/>
    <w:rsid w:val="00134C64"/>
    <w:rsid w:val="001353DB"/>
    <w:rsid w:val="00135658"/>
    <w:rsid w:val="00141122"/>
    <w:rsid w:val="001464B3"/>
    <w:rsid w:val="0015074B"/>
    <w:rsid w:val="00150D20"/>
    <w:rsid w:val="0015388E"/>
    <w:rsid w:val="0015436B"/>
    <w:rsid w:val="0015523A"/>
    <w:rsid w:val="0015590A"/>
    <w:rsid w:val="00155C7D"/>
    <w:rsid w:val="00157E01"/>
    <w:rsid w:val="001660E1"/>
    <w:rsid w:val="00171032"/>
    <w:rsid w:val="00172E42"/>
    <w:rsid w:val="00173196"/>
    <w:rsid w:val="00174A81"/>
    <w:rsid w:val="00174DBA"/>
    <w:rsid w:val="00177C44"/>
    <w:rsid w:val="00181AF4"/>
    <w:rsid w:val="0018238E"/>
    <w:rsid w:val="001861E6"/>
    <w:rsid w:val="00190863"/>
    <w:rsid w:val="00190D97"/>
    <w:rsid w:val="00190DB3"/>
    <w:rsid w:val="001928FC"/>
    <w:rsid w:val="0019731D"/>
    <w:rsid w:val="001974EF"/>
    <w:rsid w:val="001A0063"/>
    <w:rsid w:val="001A0AD7"/>
    <w:rsid w:val="001A10BA"/>
    <w:rsid w:val="001A3198"/>
    <w:rsid w:val="001A392D"/>
    <w:rsid w:val="001A69BF"/>
    <w:rsid w:val="001A782A"/>
    <w:rsid w:val="001B094D"/>
    <w:rsid w:val="001B1416"/>
    <w:rsid w:val="001B1513"/>
    <w:rsid w:val="001B2123"/>
    <w:rsid w:val="001B30F5"/>
    <w:rsid w:val="001B5604"/>
    <w:rsid w:val="001B5BA2"/>
    <w:rsid w:val="001C568F"/>
    <w:rsid w:val="001C61AE"/>
    <w:rsid w:val="001D0D38"/>
    <w:rsid w:val="001D12D3"/>
    <w:rsid w:val="001D4E25"/>
    <w:rsid w:val="001D5A98"/>
    <w:rsid w:val="001D5FA5"/>
    <w:rsid w:val="001D6A37"/>
    <w:rsid w:val="001D7246"/>
    <w:rsid w:val="001E0F0F"/>
    <w:rsid w:val="001E3DE9"/>
    <w:rsid w:val="001E56DC"/>
    <w:rsid w:val="001E57C4"/>
    <w:rsid w:val="001E5FE1"/>
    <w:rsid w:val="001F21CA"/>
    <w:rsid w:val="001F42A7"/>
    <w:rsid w:val="001F5EAD"/>
    <w:rsid w:val="001F6A2A"/>
    <w:rsid w:val="00204AE2"/>
    <w:rsid w:val="00204C49"/>
    <w:rsid w:val="002060BF"/>
    <w:rsid w:val="002110B0"/>
    <w:rsid w:val="0021201B"/>
    <w:rsid w:val="002124ED"/>
    <w:rsid w:val="00212902"/>
    <w:rsid w:val="002158DF"/>
    <w:rsid w:val="002250CD"/>
    <w:rsid w:val="00231F42"/>
    <w:rsid w:val="00242194"/>
    <w:rsid w:val="00243438"/>
    <w:rsid w:val="00243CAE"/>
    <w:rsid w:val="00246080"/>
    <w:rsid w:val="00246BA6"/>
    <w:rsid w:val="002525B4"/>
    <w:rsid w:val="002535B9"/>
    <w:rsid w:val="002536D8"/>
    <w:rsid w:val="002538FC"/>
    <w:rsid w:val="0025488F"/>
    <w:rsid w:val="00256362"/>
    <w:rsid w:val="00257846"/>
    <w:rsid w:val="00257E24"/>
    <w:rsid w:val="00260556"/>
    <w:rsid w:val="00260D24"/>
    <w:rsid w:val="00262D8C"/>
    <w:rsid w:val="00263026"/>
    <w:rsid w:val="00264676"/>
    <w:rsid w:val="00267FFC"/>
    <w:rsid w:val="0027225E"/>
    <w:rsid w:val="00272A5C"/>
    <w:rsid w:val="00274B02"/>
    <w:rsid w:val="0027782B"/>
    <w:rsid w:val="0028057F"/>
    <w:rsid w:val="00280A6A"/>
    <w:rsid w:val="002810AD"/>
    <w:rsid w:val="0028229E"/>
    <w:rsid w:val="00282F31"/>
    <w:rsid w:val="00283B8C"/>
    <w:rsid w:val="00287E65"/>
    <w:rsid w:val="00294172"/>
    <w:rsid w:val="00294F45"/>
    <w:rsid w:val="0029579A"/>
    <w:rsid w:val="0029639D"/>
    <w:rsid w:val="00296B7B"/>
    <w:rsid w:val="00297809"/>
    <w:rsid w:val="002A1208"/>
    <w:rsid w:val="002A4BAA"/>
    <w:rsid w:val="002A6845"/>
    <w:rsid w:val="002B06DE"/>
    <w:rsid w:val="002B3596"/>
    <w:rsid w:val="002B3DC5"/>
    <w:rsid w:val="002B53E9"/>
    <w:rsid w:val="002B6620"/>
    <w:rsid w:val="002B6CB6"/>
    <w:rsid w:val="002B79A7"/>
    <w:rsid w:val="002C0545"/>
    <w:rsid w:val="002C06CC"/>
    <w:rsid w:val="002C0EC5"/>
    <w:rsid w:val="002C1424"/>
    <w:rsid w:val="002C1962"/>
    <w:rsid w:val="002C1A2A"/>
    <w:rsid w:val="002C5C2B"/>
    <w:rsid w:val="002C7770"/>
    <w:rsid w:val="002D355A"/>
    <w:rsid w:val="002D45BC"/>
    <w:rsid w:val="002D4F4D"/>
    <w:rsid w:val="002E189F"/>
    <w:rsid w:val="002E41D2"/>
    <w:rsid w:val="002E49B1"/>
    <w:rsid w:val="002E577A"/>
    <w:rsid w:val="002E68CC"/>
    <w:rsid w:val="002F0597"/>
    <w:rsid w:val="002F0642"/>
    <w:rsid w:val="002F0956"/>
    <w:rsid w:val="002F39F0"/>
    <w:rsid w:val="002F4C98"/>
    <w:rsid w:val="002F5F1A"/>
    <w:rsid w:val="002F5F8C"/>
    <w:rsid w:val="002F6088"/>
    <w:rsid w:val="0030183B"/>
    <w:rsid w:val="00302014"/>
    <w:rsid w:val="0030301B"/>
    <w:rsid w:val="0030408C"/>
    <w:rsid w:val="003050DA"/>
    <w:rsid w:val="00306643"/>
    <w:rsid w:val="0030672C"/>
    <w:rsid w:val="00306A2D"/>
    <w:rsid w:val="00312487"/>
    <w:rsid w:val="00316CD1"/>
    <w:rsid w:val="003206B8"/>
    <w:rsid w:val="0032355C"/>
    <w:rsid w:val="00324282"/>
    <w:rsid w:val="00326F90"/>
    <w:rsid w:val="003343C5"/>
    <w:rsid w:val="00336A39"/>
    <w:rsid w:val="00340654"/>
    <w:rsid w:val="00342A3D"/>
    <w:rsid w:val="0034363C"/>
    <w:rsid w:val="00345CA4"/>
    <w:rsid w:val="00347353"/>
    <w:rsid w:val="00347387"/>
    <w:rsid w:val="0035027F"/>
    <w:rsid w:val="00351204"/>
    <w:rsid w:val="003530BC"/>
    <w:rsid w:val="0035401D"/>
    <w:rsid w:val="0036284B"/>
    <w:rsid w:val="00362AF5"/>
    <w:rsid w:val="00365884"/>
    <w:rsid w:val="00366010"/>
    <w:rsid w:val="00375B4B"/>
    <w:rsid w:val="00377593"/>
    <w:rsid w:val="00380D20"/>
    <w:rsid w:val="00383313"/>
    <w:rsid w:val="003834C1"/>
    <w:rsid w:val="00393588"/>
    <w:rsid w:val="00393697"/>
    <w:rsid w:val="003946B4"/>
    <w:rsid w:val="003954B6"/>
    <w:rsid w:val="003A07CC"/>
    <w:rsid w:val="003A1466"/>
    <w:rsid w:val="003A2680"/>
    <w:rsid w:val="003A5272"/>
    <w:rsid w:val="003A6EE8"/>
    <w:rsid w:val="003B24C4"/>
    <w:rsid w:val="003B31DE"/>
    <w:rsid w:val="003B375A"/>
    <w:rsid w:val="003B3D22"/>
    <w:rsid w:val="003B3E31"/>
    <w:rsid w:val="003B72D1"/>
    <w:rsid w:val="003C056E"/>
    <w:rsid w:val="003D016F"/>
    <w:rsid w:val="003D19DB"/>
    <w:rsid w:val="003D1AD5"/>
    <w:rsid w:val="003D27B0"/>
    <w:rsid w:val="003D34D7"/>
    <w:rsid w:val="003D3930"/>
    <w:rsid w:val="003D67ED"/>
    <w:rsid w:val="003E0A3A"/>
    <w:rsid w:val="003E24ED"/>
    <w:rsid w:val="003E2791"/>
    <w:rsid w:val="003E4DAF"/>
    <w:rsid w:val="003E6536"/>
    <w:rsid w:val="003E6A7E"/>
    <w:rsid w:val="003E7169"/>
    <w:rsid w:val="003E7E6D"/>
    <w:rsid w:val="003F0919"/>
    <w:rsid w:val="003F2A1C"/>
    <w:rsid w:val="003F4731"/>
    <w:rsid w:val="003F5222"/>
    <w:rsid w:val="003F5FA4"/>
    <w:rsid w:val="003F6185"/>
    <w:rsid w:val="003F6597"/>
    <w:rsid w:val="003F67F8"/>
    <w:rsid w:val="004014A2"/>
    <w:rsid w:val="004021DB"/>
    <w:rsid w:val="0040256D"/>
    <w:rsid w:val="00406F88"/>
    <w:rsid w:val="00410FCE"/>
    <w:rsid w:val="004133FF"/>
    <w:rsid w:val="00413409"/>
    <w:rsid w:val="00416027"/>
    <w:rsid w:val="00417B07"/>
    <w:rsid w:val="00420436"/>
    <w:rsid w:val="00422529"/>
    <w:rsid w:val="00423FE1"/>
    <w:rsid w:val="00424B1A"/>
    <w:rsid w:val="00426549"/>
    <w:rsid w:val="00427F0B"/>
    <w:rsid w:val="004371CD"/>
    <w:rsid w:val="00440BDF"/>
    <w:rsid w:val="004447B7"/>
    <w:rsid w:val="00444962"/>
    <w:rsid w:val="00446988"/>
    <w:rsid w:val="004477A8"/>
    <w:rsid w:val="004518E9"/>
    <w:rsid w:val="00453305"/>
    <w:rsid w:val="00454BFB"/>
    <w:rsid w:val="0045632C"/>
    <w:rsid w:val="00456F29"/>
    <w:rsid w:val="00457A22"/>
    <w:rsid w:val="004600DB"/>
    <w:rsid w:val="00465408"/>
    <w:rsid w:val="004659FF"/>
    <w:rsid w:val="004717A4"/>
    <w:rsid w:val="00473EC3"/>
    <w:rsid w:val="004748DB"/>
    <w:rsid w:val="004808D5"/>
    <w:rsid w:val="00481916"/>
    <w:rsid w:val="004825ED"/>
    <w:rsid w:val="00486C4E"/>
    <w:rsid w:val="0049041A"/>
    <w:rsid w:val="00490B0E"/>
    <w:rsid w:val="00490C2E"/>
    <w:rsid w:val="00492916"/>
    <w:rsid w:val="00494489"/>
    <w:rsid w:val="00494DEA"/>
    <w:rsid w:val="00495F5D"/>
    <w:rsid w:val="004A0982"/>
    <w:rsid w:val="004A2E4E"/>
    <w:rsid w:val="004B024F"/>
    <w:rsid w:val="004B11B5"/>
    <w:rsid w:val="004B5EE9"/>
    <w:rsid w:val="004B6A15"/>
    <w:rsid w:val="004C02F6"/>
    <w:rsid w:val="004C107D"/>
    <w:rsid w:val="004C2114"/>
    <w:rsid w:val="004C27CA"/>
    <w:rsid w:val="004C55CA"/>
    <w:rsid w:val="004C67DD"/>
    <w:rsid w:val="004C7643"/>
    <w:rsid w:val="004C78D1"/>
    <w:rsid w:val="004C7928"/>
    <w:rsid w:val="004D568E"/>
    <w:rsid w:val="004D6882"/>
    <w:rsid w:val="004D6CE8"/>
    <w:rsid w:val="004E01C1"/>
    <w:rsid w:val="004E11E0"/>
    <w:rsid w:val="004E2A13"/>
    <w:rsid w:val="004E3E3C"/>
    <w:rsid w:val="004E5F1E"/>
    <w:rsid w:val="004E7AFF"/>
    <w:rsid w:val="004E7BB4"/>
    <w:rsid w:val="004F1333"/>
    <w:rsid w:val="004F1B19"/>
    <w:rsid w:val="004F6DDC"/>
    <w:rsid w:val="004F76E6"/>
    <w:rsid w:val="004F790B"/>
    <w:rsid w:val="004F7A89"/>
    <w:rsid w:val="005063E5"/>
    <w:rsid w:val="0050710B"/>
    <w:rsid w:val="00507D94"/>
    <w:rsid w:val="00513268"/>
    <w:rsid w:val="005141EC"/>
    <w:rsid w:val="005156E3"/>
    <w:rsid w:val="00522384"/>
    <w:rsid w:val="00524B07"/>
    <w:rsid w:val="00525F13"/>
    <w:rsid w:val="00530A28"/>
    <w:rsid w:val="00532635"/>
    <w:rsid w:val="0053386C"/>
    <w:rsid w:val="00540FCE"/>
    <w:rsid w:val="0054167E"/>
    <w:rsid w:val="00543840"/>
    <w:rsid w:val="005441E6"/>
    <w:rsid w:val="00544D5B"/>
    <w:rsid w:val="005504BF"/>
    <w:rsid w:val="00551B4C"/>
    <w:rsid w:val="00554AAA"/>
    <w:rsid w:val="0056785A"/>
    <w:rsid w:val="005749C0"/>
    <w:rsid w:val="00574E98"/>
    <w:rsid w:val="00575870"/>
    <w:rsid w:val="00576CE8"/>
    <w:rsid w:val="0058059F"/>
    <w:rsid w:val="00580E28"/>
    <w:rsid w:val="00580FC9"/>
    <w:rsid w:val="00581092"/>
    <w:rsid w:val="00581221"/>
    <w:rsid w:val="00582C1C"/>
    <w:rsid w:val="005840A2"/>
    <w:rsid w:val="005845B3"/>
    <w:rsid w:val="00590847"/>
    <w:rsid w:val="005909F0"/>
    <w:rsid w:val="00590C2E"/>
    <w:rsid w:val="00593027"/>
    <w:rsid w:val="00593D98"/>
    <w:rsid w:val="0059475F"/>
    <w:rsid w:val="005961BF"/>
    <w:rsid w:val="00596283"/>
    <w:rsid w:val="005969EE"/>
    <w:rsid w:val="005977D3"/>
    <w:rsid w:val="005A023A"/>
    <w:rsid w:val="005A0A91"/>
    <w:rsid w:val="005A5AB9"/>
    <w:rsid w:val="005B058F"/>
    <w:rsid w:val="005B076D"/>
    <w:rsid w:val="005B3A7F"/>
    <w:rsid w:val="005B5098"/>
    <w:rsid w:val="005C6DE1"/>
    <w:rsid w:val="005C7B61"/>
    <w:rsid w:val="005C7F0C"/>
    <w:rsid w:val="005D0451"/>
    <w:rsid w:val="005D073F"/>
    <w:rsid w:val="005D14F6"/>
    <w:rsid w:val="005D1B96"/>
    <w:rsid w:val="005D256B"/>
    <w:rsid w:val="005D2939"/>
    <w:rsid w:val="005D44A2"/>
    <w:rsid w:val="005D4AAF"/>
    <w:rsid w:val="005D4B7A"/>
    <w:rsid w:val="005D55FF"/>
    <w:rsid w:val="005D7EC6"/>
    <w:rsid w:val="005E1A1A"/>
    <w:rsid w:val="005E2C95"/>
    <w:rsid w:val="005E34C0"/>
    <w:rsid w:val="005E56C3"/>
    <w:rsid w:val="005E5CE7"/>
    <w:rsid w:val="005E7915"/>
    <w:rsid w:val="005F0259"/>
    <w:rsid w:val="005F057E"/>
    <w:rsid w:val="005F2305"/>
    <w:rsid w:val="005F56DB"/>
    <w:rsid w:val="005F7AB4"/>
    <w:rsid w:val="00604048"/>
    <w:rsid w:val="00605EE0"/>
    <w:rsid w:val="0060637A"/>
    <w:rsid w:val="00606DBC"/>
    <w:rsid w:val="00607F44"/>
    <w:rsid w:val="00610B93"/>
    <w:rsid w:val="00610CB3"/>
    <w:rsid w:val="00611CC5"/>
    <w:rsid w:val="0061397B"/>
    <w:rsid w:val="00614FB6"/>
    <w:rsid w:val="00615401"/>
    <w:rsid w:val="00617D19"/>
    <w:rsid w:val="00620026"/>
    <w:rsid w:val="00623A31"/>
    <w:rsid w:val="00623AE2"/>
    <w:rsid w:val="00631F8E"/>
    <w:rsid w:val="00632FFE"/>
    <w:rsid w:val="00633F67"/>
    <w:rsid w:val="0063690A"/>
    <w:rsid w:val="00637E92"/>
    <w:rsid w:val="006469B7"/>
    <w:rsid w:val="006478BD"/>
    <w:rsid w:val="0065157F"/>
    <w:rsid w:val="00654966"/>
    <w:rsid w:val="00656406"/>
    <w:rsid w:val="00657144"/>
    <w:rsid w:val="00660C75"/>
    <w:rsid w:val="00661840"/>
    <w:rsid w:val="00663080"/>
    <w:rsid w:val="006709E5"/>
    <w:rsid w:val="006720C7"/>
    <w:rsid w:val="00673D73"/>
    <w:rsid w:val="00674BCA"/>
    <w:rsid w:val="00675A86"/>
    <w:rsid w:val="006769F5"/>
    <w:rsid w:val="00680509"/>
    <w:rsid w:val="006828C4"/>
    <w:rsid w:val="00684A8C"/>
    <w:rsid w:val="00687302"/>
    <w:rsid w:val="00692936"/>
    <w:rsid w:val="0069490C"/>
    <w:rsid w:val="00695C3C"/>
    <w:rsid w:val="006973C2"/>
    <w:rsid w:val="006A0215"/>
    <w:rsid w:val="006A109A"/>
    <w:rsid w:val="006A1934"/>
    <w:rsid w:val="006A2FE4"/>
    <w:rsid w:val="006A69D7"/>
    <w:rsid w:val="006A6A5D"/>
    <w:rsid w:val="006A7FC7"/>
    <w:rsid w:val="006B0155"/>
    <w:rsid w:val="006B102D"/>
    <w:rsid w:val="006B4787"/>
    <w:rsid w:val="006B77F9"/>
    <w:rsid w:val="006C17F4"/>
    <w:rsid w:val="006C2743"/>
    <w:rsid w:val="006C3AA2"/>
    <w:rsid w:val="006C44DC"/>
    <w:rsid w:val="006C490A"/>
    <w:rsid w:val="006C6178"/>
    <w:rsid w:val="006D09F6"/>
    <w:rsid w:val="006D100E"/>
    <w:rsid w:val="006D1FB6"/>
    <w:rsid w:val="006D30FC"/>
    <w:rsid w:val="006D4C1B"/>
    <w:rsid w:val="006D5D44"/>
    <w:rsid w:val="006E2227"/>
    <w:rsid w:val="006E3213"/>
    <w:rsid w:val="006E33A3"/>
    <w:rsid w:val="006E50EE"/>
    <w:rsid w:val="006F2B55"/>
    <w:rsid w:val="006F3111"/>
    <w:rsid w:val="006F4E76"/>
    <w:rsid w:val="006F6384"/>
    <w:rsid w:val="007014F3"/>
    <w:rsid w:val="00701E30"/>
    <w:rsid w:val="00702CB8"/>
    <w:rsid w:val="0070482E"/>
    <w:rsid w:val="00704D4E"/>
    <w:rsid w:val="00705A8E"/>
    <w:rsid w:val="0070673F"/>
    <w:rsid w:val="007077C4"/>
    <w:rsid w:val="00710791"/>
    <w:rsid w:val="007130C3"/>
    <w:rsid w:val="00715170"/>
    <w:rsid w:val="00715776"/>
    <w:rsid w:val="00715866"/>
    <w:rsid w:val="00716E1F"/>
    <w:rsid w:val="007170FF"/>
    <w:rsid w:val="00721055"/>
    <w:rsid w:val="00723407"/>
    <w:rsid w:val="00727F6E"/>
    <w:rsid w:val="007314F9"/>
    <w:rsid w:val="0073403E"/>
    <w:rsid w:val="007351FF"/>
    <w:rsid w:val="00735D86"/>
    <w:rsid w:val="0074201E"/>
    <w:rsid w:val="0074304A"/>
    <w:rsid w:val="00745A05"/>
    <w:rsid w:val="007508DD"/>
    <w:rsid w:val="00751B11"/>
    <w:rsid w:val="00751E60"/>
    <w:rsid w:val="00752389"/>
    <w:rsid w:val="0075250F"/>
    <w:rsid w:val="007525C5"/>
    <w:rsid w:val="00752A54"/>
    <w:rsid w:val="00755D4C"/>
    <w:rsid w:val="007562A6"/>
    <w:rsid w:val="00763173"/>
    <w:rsid w:val="00765312"/>
    <w:rsid w:val="007658BB"/>
    <w:rsid w:val="00767830"/>
    <w:rsid w:val="00770238"/>
    <w:rsid w:val="00772579"/>
    <w:rsid w:val="00773207"/>
    <w:rsid w:val="0077755B"/>
    <w:rsid w:val="00781018"/>
    <w:rsid w:val="00781665"/>
    <w:rsid w:val="00783790"/>
    <w:rsid w:val="007839A2"/>
    <w:rsid w:val="0078551F"/>
    <w:rsid w:val="007857C7"/>
    <w:rsid w:val="007915E2"/>
    <w:rsid w:val="0079270F"/>
    <w:rsid w:val="00793F28"/>
    <w:rsid w:val="00796278"/>
    <w:rsid w:val="007969DE"/>
    <w:rsid w:val="00797F74"/>
    <w:rsid w:val="007A006E"/>
    <w:rsid w:val="007A08DC"/>
    <w:rsid w:val="007A2235"/>
    <w:rsid w:val="007A25AB"/>
    <w:rsid w:val="007A266D"/>
    <w:rsid w:val="007B4A9E"/>
    <w:rsid w:val="007B4FB4"/>
    <w:rsid w:val="007B757B"/>
    <w:rsid w:val="007B7E11"/>
    <w:rsid w:val="007C48FB"/>
    <w:rsid w:val="007C4BD8"/>
    <w:rsid w:val="007C4DC3"/>
    <w:rsid w:val="007C53D4"/>
    <w:rsid w:val="007C5470"/>
    <w:rsid w:val="007D19A3"/>
    <w:rsid w:val="007D2669"/>
    <w:rsid w:val="007D2890"/>
    <w:rsid w:val="007D38B6"/>
    <w:rsid w:val="007D3AF1"/>
    <w:rsid w:val="007D5E92"/>
    <w:rsid w:val="007D665A"/>
    <w:rsid w:val="007D7448"/>
    <w:rsid w:val="007E38E4"/>
    <w:rsid w:val="007F18DF"/>
    <w:rsid w:val="007F3563"/>
    <w:rsid w:val="007F4710"/>
    <w:rsid w:val="007F552C"/>
    <w:rsid w:val="00800ED5"/>
    <w:rsid w:val="008010F0"/>
    <w:rsid w:val="00802368"/>
    <w:rsid w:val="00804DA2"/>
    <w:rsid w:val="008148AF"/>
    <w:rsid w:val="0081612E"/>
    <w:rsid w:val="00822C2F"/>
    <w:rsid w:val="0082521F"/>
    <w:rsid w:val="008279F8"/>
    <w:rsid w:val="0083070A"/>
    <w:rsid w:val="00831947"/>
    <w:rsid w:val="008323AD"/>
    <w:rsid w:val="00832CD2"/>
    <w:rsid w:val="00834620"/>
    <w:rsid w:val="00834F78"/>
    <w:rsid w:val="00842B9D"/>
    <w:rsid w:val="00842F8D"/>
    <w:rsid w:val="00843EF3"/>
    <w:rsid w:val="00845242"/>
    <w:rsid w:val="008453C4"/>
    <w:rsid w:val="00845686"/>
    <w:rsid w:val="00846ABD"/>
    <w:rsid w:val="00850D3B"/>
    <w:rsid w:val="00851EFA"/>
    <w:rsid w:val="00856D0F"/>
    <w:rsid w:val="00857C8C"/>
    <w:rsid w:val="00857EE7"/>
    <w:rsid w:val="008627E2"/>
    <w:rsid w:val="00864AFA"/>
    <w:rsid w:val="0086579A"/>
    <w:rsid w:val="00865F9D"/>
    <w:rsid w:val="00866165"/>
    <w:rsid w:val="00866282"/>
    <w:rsid w:val="008668F0"/>
    <w:rsid w:val="00866BEE"/>
    <w:rsid w:val="00873DFB"/>
    <w:rsid w:val="00874831"/>
    <w:rsid w:val="00875287"/>
    <w:rsid w:val="00875BAF"/>
    <w:rsid w:val="00890940"/>
    <w:rsid w:val="00890B5E"/>
    <w:rsid w:val="00895ADF"/>
    <w:rsid w:val="00896664"/>
    <w:rsid w:val="008979D7"/>
    <w:rsid w:val="008A29CA"/>
    <w:rsid w:val="008A5A15"/>
    <w:rsid w:val="008A6005"/>
    <w:rsid w:val="008A6642"/>
    <w:rsid w:val="008A6FAA"/>
    <w:rsid w:val="008A733F"/>
    <w:rsid w:val="008B0F96"/>
    <w:rsid w:val="008B0FF7"/>
    <w:rsid w:val="008B3BA3"/>
    <w:rsid w:val="008B4010"/>
    <w:rsid w:val="008B413C"/>
    <w:rsid w:val="008B5E52"/>
    <w:rsid w:val="008B6A27"/>
    <w:rsid w:val="008B7075"/>
    <w:rsid w:val="008B753C"/>
    <w:rsid w:val="008C3989"/>
    <w:rsid w:val="008C67A7"/>
    <w:rsid w:val="008D23EB"/>
    <w:rsid w:val="008D383A"/>
    <w:rsid w:val="008D3EDC"/>
    <w:rsid w:val="008D5F67"/>
    <w:rsid w:val="008D6764"/>
    <w:rsid w:val="008E09D8"/>
    <w:rsid w:val="008E28C6"/>
    <w:rsid w:val="008E34EB"/>
    <w:rsid w:val="008E7490"/>
    <w:rsid w:val="008E7A3C"/>
    <w:rsid w:val="008F03E0"/>
    <w:rsid w:val="008F13D9"/>
    <w:rsid w:val="008F39C6"/>
    <w:rsid w:val="008F55D4"/>
    <w:rsid w:val="008F5CC7"/>
    <w:rsid w:val="0090092A"/>
    <w:rsid w:val="00901717"/>
    <w:rsid w:val="00901F58"/>
    <w:rsid w:val="0090373B"/>
    <w:rsid w:val="009050EE"/>
    <w:rsid w:val="0090777D"/>
    <w:rsid w:val="0091175B"/>
    <w:rsid w:val="00912817"/>
    <w:rsid w:val="00913F3C"/>
    <w:rsid w:val="009157CB"/>
    <w:rsid w:val="00916E71"/>
    <w:rsid w:val="0091716A"/>
    <w:rsid w:val="00923A51"/>
    <w:rsid w:val="009265EE"/>
    <w:rsid w:val="00927308"/>
    <w:rsid w:val="009319FE"/>
    <w:rsid w:val="0093416D"/>
    <w:rsid w:val="009360EE"/>
    <w:rsid w:val="009371D2"/>
    <w:rsid w:val="00937365"/>
    <w:rsid w:val="00937682"/>
    <w:rsid w:val="00940829"/>
    <w:rsid w:val="00942E40"/>
    <w:rsid w:val="009442F8"/>
    <w:rsid w:val="00944569"/>
    <w:rsid w:val="009463FE"/>
    <w:rsid w:val="00946700"/>
    <w:rsid w:val="00946E90"/>
    <w:rsid w:val="00947100"/>
    <w:rsid w:val="00953700"/>
    <w:rsid w:val="0095447D"/>
    <w:rsid w:val="0095567C"/>
    <w:rsid w:val="009609D8"/>
    <w:rsid w:val="00961A2D"/>
    <w:rsid w:val="00963B0C"/>
    <w:rsid w:val="009654D7"/>
    <w:rsid w:val="009718C8"/>
    <w:rsid w:val="00973851"/>
    <w:rsid w:val="0097625F"/>
    <w:rsid w:val="00977661"/>
    <w:rsid w:val="0098094C"/>
    <w:rsid w:val="00982EBB"/>
    <w:rsid w:val="0098436C"/>
    <w:rsid w:val="0099385D"/>
    <w:rsid w:val="00996B93"/>
    <w:rsid w:val="00996E8D"/>
    <w:rsid w:val="009B07AE"/>
    <w:rsid w:val="009B0CD6"/>
    <w:rsid w:val="009B1F6C"/>
    <w:rsid w:val="009B1FBA"/>
    <w:rsid w:val="009B1FC6"/>
    <w:rsid w:val="009B228E"/>
    <w:rsid w:val="009B6C16"/>
    <w:rsid w:val="009C1287"/>
    <w:rsid w:val="009C15CE"/>
    <w:rsid w:val="009C24FD"/>
    <w:rsid w:val="009C4A7B"/>
    <w:rsid w:val="009C731E"/>
    <w:rsid w:val="009C7B29"/>
    <w:rsid w:val="009D0145"/>
    <w:rsid w:val="009D4D35"/>
    <w:rsid w:val="009E04B4"/>
    <w:rsid w:val="009E09F2"/>
    <w:rsid w:val="009E0A78"/>
    <w:rsid w:val="009E16CE"/>
    <w:rsid w:val="009E73C4"/>
    <w:rsid w:val="009F0168"/>
    <w:rsid w:val="009F0B0C"/>
    <w:rsid w:val="009F0CB6"/>
    <w:rsid w:val="009F1B87"/>
    <w:rsid w:val="009F2B03"/>
    <w:rsid w:val="009F3C02"/>
    <w:rsid w:val="009F3DA1"/>
    <w:rsid w:val="009F6E37"/>
    <w:rsid w:val="009F6EA7"/>
    <w:rsid w:val="00A00434"/>
    <w:rsid w:val="00A00E74"/>
    <w:rsid w:val="00A0241A"/>
    <w:rsid w:val="00A0352F"/>
    <w:rsid w:val="00A03787"/>
    <w:rsid w:val="00A0380D"/>
    <w:rsid w:val="00A03B45"/>
    <w:rsid w:val="00A043D0"/>
    <w:rsid w:val="00A065CF"/>
    <w:rsid w:val="00A0707C"/>
    <w:rsid w:val="00A12419"/>
    <w:rsid w:val="00A13CA8"/>
    <w:rsid w:val="00A16302"/>
    <w:rsid w:val="00A16AE7"/>
    <w:rsid w:val="00A209E7"/>
    <w:rsid w:val="00A2506A"/>
    <w:rsid w:val="00A2525E"/>
    <w:rsid w:val="00A25FC4"/>
    <w:rsid w:val="00A34FED"/>
    <w:rsid w:val="00A364AD"/>
    <w:rsid w:val="00A365B6"/>
    <w:rsid w:val="00A36F37"/>
    <w:rsid w:val="00A426EC"/>
    <w:rsid w:val="00A44CF3"/>
    <w:rsid w:val="00A51FBD"/>
    <w:rsid w:val="00A555D1"/>
    <w:rsid w:val="00A55DCC"/>
    <w:rsid w:val="00A639B6"/>
    <w:rsid w:val="00A67472"/>
    <w:rsid w:val="00A70D28"/>
    <w:rsid w:val="00A735A9"/>
    <w:rsid w:val="00A74CFC"/>
    <w:rsid w:val="00A777AA"/>
    <w:rsid w:val="00A827C5"/>
    <w:rsid w:val="00A9069D"/>
    <w:rsid w:val="00A91643"/>
    <w:rsid w:val="00A9184F"/>
    <w:rsid w:val="00A9269C"/>
    <w:rsid w:val="00A93F28"/>
    <w:rsid w:val="00A94D56"/>
    <w:rsid w:val="00AA0198"/>
    <w:rsid w:val="00AA17FD"/>
    <w:rsid w:val="00AA18BF"/>
    <w:rsid w:val="00AA1D8D"/>
    <w:rsid w:val="00AA1E39"/>
    <w:rsid w:val="00AA2A56"/>
    <w:rsid w:val="00AA3182"/>
    <w:rsid w:val="00AA321C"/>
    <w:rsid w:val="00AA564C"/>
    <w:rsid w:val="00AB1A8A"/>
    <w:rsid w:val="00AB33E0"/>
    <w:rsid w:val="00AB4E7C"/>
    <w:rsid w:val="00AC292E"/>
    <w:rsid w:val="00AC5ABA"/>
    <w:rsid w:val="00AD07E9"/>
    <w:rsid w:val="00AD17CA"/>
    <w:rsid w:val="00AD180A"/>
    <w:rsid w:val="00AD5D9D"/>
    <w:rsid w:val="00AE386C"/>
    <w:rsid w:val="00AE40FB"/>
    <w:rsid w:val="00AE4F46"/>
    <w:rsid w:val="00AF08F3"/>
    <w:rsid w:val="00AF7007"/>
    <w:rsid w:val="00AF7919"/>
    <w:rsid w:val="00B01EA2"/>
    <w:rsid w:val="00B01F2D"/>
    <w:rsid w:val="00B04033"/>
    <w:rsid w:val="00B04EA3"/>
    <w:rsid w:val="00B05874"/>
    <w:rsid w:val="00B07394"/>
    <w:rsid w:val="00B10C8B"/>
    <w:rsid w:val="00B12692"/>
    <w:rsid w:val="00B15D10"/>
    <w:rsid w:val="00B16EDF"/>
    <w:rsid w:val="00B21772"/>
    <w:rsid w:val="00B23A9D"/>
    <w:rsid w:val="00B24F94"/>
    <w:rsid w:val="00B26080"/>
    <w:rsid w:val="00B26D35"/>
    <w:rsid w:val="00B3207F"/>
    <w:rsid w:val="00B364FE"/>
    <w:rsid w:val="00B37134"/>
    <w:rsid w:val="00B411D4"/>
    <w:rsid w:val="00B41D45"/>
    <w:rsid w:val="00B423F2"/>
    <w:rsid w:val="00B44D4B"/>
    <w:rsid w:val="00B47730"/>
    <w:rsid w:val="00B5098A"/>
    <w:rsid w:val="00B54186"/>
    <w:rsid w:val="00B573BE"/>
    <w:rsid w:val="00B645FD"/>
    <w:rsid w:val="00B652E3"/>
    <w:rsid w:val="00B6542A"/>
    <w:rsid w:val="00B66186"/>
    <w:rsid w:val="00B669A0"/>
    <w:rsid w:val="00B67E2A"/>
    <w:rsid w:val="00B7130A"/>
    <w:rsid w:val="00B72465"/>
    <w:rsid w:val="00B727BE"/>
    <w:rsid w:val="00B7307A"/>
    <w:rsid w:val="00B731C6"/>
    <w:rsid w:val="00B764BB"/>
    <w:rsid w:val="00B77233"/>
    <w:rsid w:val="00B83BE3"/>
    <w:rsid w:val="00B9269D"/>
    <w:rsid w:val="00B92E05"/>
    <w:rsid w:val="00B93064"/>
    <w:rsid w:val="00BA2BD3"/>
    <w:rsid w:val="00BA53B4"/>
    <w:rsid w:val="00BA5E67"/>
    <w:rsid w:val="00BA691B"/>
    <w:rsid w:val="00BB138B"/>
    <w:rsid w:val="00BB36FF"/>
    <w:rsid w:val="00BB456A"/>
    <w:rsid w:val="00BB4B10"/>
    <w:rsid w:val="00BB5407"/>
    <w:rsid w:val="00BB642C"/>
    <w:rsid w:val="00BC1E9C"/>
    <w:rsid w:val="00BC200A"/>
    <w:rsid w:val="00BC3E2F"/>
    <w:rsid w:val="00BC6B28"/>
    <w:rsid w:val="00BC7ED8"/>
    <w:rsid w:val="00BD10FB"/>
    <w:rsid w:val="00BD1901"/>
    <w:rsid w:val="00BE0842"/>
    <w:rsid w:val="00BE0F3F"/>
    <w:rsid w:val="00BE1177"/>
    <w:rsid w:val="00BE1CC1"/>
    <w:rsid w:val="00BE1E0B"/>
    <w:rsid w:val="00BE2C9D"/>
    <w:rsid w:val="00BE4E6B"/>
    <w:rsid w:val="00BE6910"/>
    <w:rsid w:val="00BF0164"/>
    <w:rsid w:val="00BF4A2B"/>
    <w:rsid w:val="00BF636F"/>
    <w:rsid w:val="00C002DE"/>
    <w:rsid w:val="00C0060D"/>
    <w:rsid w:val="00C015EB"/>
    <w:rsid w:val="00C04413"/>
    <w:rsid w:val="00C04A6F"/>
    <w:rsid w:val="00C072B3"/>
    <w:rsid w:val="00C10F91"/>
    <w:rsid w:val="00C11661"/>
    <w:rsid w:val="00C11E94"/>
    <w:rsid w:val="00C1509D"/>
    <w:rsid w:val="00C160C4"/>
    <w:rsid w:val="00C174FF"/>
    <w:rsid w:val="00C22B5C"/>
    <w:rsid w:val="00C23C74"/>
    <w:rsid w:val="00C25010"/>
    <w:rsid w:val="00C30F3A"/>
    <w:rsid w:val="00C32D80"/>
    <w:rsid w:val="00C33B46"/>
    <w:rsid w:val="00C3582A"/>
    <w:rsid w:val="00C361A9"/>
    <w:rsid w:val="00C37E30"/>
    <w:rsid w:val="00C52D3C"/>
    <w:rsid w:val="00C55755"/>
    <w:rsid w:val="00C5579B"/>
    <w:rsid w:val="00C55B4E"/>
    <w:rsid w:val="00C5712D"/>
    <w:rsid w:val="00C57CF2"/>
    <w:rsid w:val="00C611FD"/>
    <w:rsid w:val="00C61AE1"/>
    <w:rsid w:val="00C62F87"/>
    <w:rsid w:val="00C63F7A"/>
    <w:rsid w:val="00C6517C"/>
    <w:rsid w:val="00C70CAA"/>
    <w:rsid w:val="00C71147"/>
    <w:rsid w:val="00C80023"/>
    <w:rsid w:val="00C81A77"/>
    <w:rsid w:val="00C81AEA"/>
    <w:rsid w:val="00C81E1F"/>
    <w:rsid w:val="00C82253"/>
    <w:rsid w:val="00C82A10"/>
    <w:rsid w:val="00C84A61"/>
    <w:rsid w:val="00C919F6"/>
    <w:rsid w:val="00C971E1"/>
    <w:rsid w:val="00C97640"/>
    <w:rsid w:val="00C976E9"/>
    <w:rsid w:val="00C9773F"/>
    <w:rsid w:val="00C977B8"/>
    <w:rsid w:val="00CA04A8"/>
    <w:rsid w:val="00CA3299"/>
    <w:rsid w:val="00CA466A"/>
    <w:rsid w:val="00CA58CC"/>
    <w:rsid w:val="00CA6D58"/>
    <w:rsid w:val="00CA71B4"/>
    <w:rsid w:val="00CA7410"/>
    <w:rsid w:val="00CB0664"/>
    <w:rsid w:val="00CB1B9A"/>
    <w:rsid w:val="00CB57B6"/>
    <w:rsid w:val="00CB6CE2"/>
    <w:rsid w:val="00CC1865"/>
    <w:rsid w:val="00CC1DF1"/>
    <w:rsid w:val="00CD2D4B"/>
    <w:rsid w:val="00CD41DC"/>
    <w:rsid w:val="00CE06BF"/>
    <w:rsid w:val="00CE0FF5"/>
    <w:rsid w:val="00CE10D4"/>
    <w:rsid w:val="00CE2A74"/>
    <w:rsid w:val="00CE3A3E"/>
    <w:rsid w:val="00CE5E63"/>
    <w:rsid w:val="00CE6A6D"/>
    <w:rsid w:val="00CF13E9"/>
    <w:rsid w:val="00CF1579"/>
    <w:rsid w:val="00CF2BCD"/>
    <w:rsid w:val="00CF38D2"/>
    <w:rsid w:val="00CF5D7D"/>
    <w:rsid w:val="00CF5D99"/>
    <w:rsid w:val="00CF7E98"/>
    <w:rsid w:val="00D0047C"/>
    <w:rsid w:val="00D014A0"/>
    <w:rsid w:val="00D01A26"/>
    <w:rsid w:val="00D02174"/>
    <w:rsid w:val="00D02927"/>
    <w:rsid w:val="00D03661"/>
    <w:rsid w:val="00D03E28"/>
    <w:rsid w:val="00D0436F"/>
    <w:rsid w:val="00D06627"/>
    <w:rsid w:val="00D11354"/>
    <w:rsid w:val="00D137B4"/>
    <w:rsid w:val="00D13B26"/>
    <w:rsid w:val="00D1494A"/>
    <w:rsid w:val="00D16901"/>
    <w:rsid w:val="00D16EAA"/>
    <w:rsid w:val="00D20E94"/>
    <w:rsid w:val="00D228EC"/>
    <w:rsid w:val="00D26249"/>
    <w:rsid w:val="00D266D2"/>
    <w:rsid w:val="00D30FF9"/>
    <w:rsid w:val="00D34985"/>
    <w:rsid w:val="00D40329"/>
    <w:rsid w:val="00D47EFE"/>
    <w:rsid w:val="00D5000E"/>
    <w:rsid w:val="00D502E8"/>
    <w:rsid w:val="00D557F2"/>
    <w:rsid w:val="00D604E9"/>
    <w:rsid w:val="00D61C2C"/>
    <w:rsid w:val="00D62E21"/>
    <w:rsid w:val="00D630E0"/>
    <w:rsid w:val="00D64719"/>
    <w:rsid w:val="00D7131F"/>
    <w:rsid w:val="00D72112"/>
    <w:rsid w:val="00D72820"/>
    <w:rsid w:val="00D73756"/>
    <w:rsid w:val="00D7469D"/>
    <w:rsid w:val="00D80212"/>
    <w:rsid w:val="00D82016"/>
    <w:rsid w:val="00D82B3B"/>
    <w:rsid w:val="00D85D1B"/>
    <w:rsid w:val="00D87A11"/>
    <w:rsid w:val="00D94D38"/>
    <w:rsid w:val="00D97CBD"/>
    <w:rsid w:val="00DA113D"/>
    <w:rsid w:val="00DA1ADC"/>
    <w:rsid w:val="00DA1FB0"/>
    <w:rsid w:val="00DA385C"/>
    <w:rsid w:val="00DA4FE0"/>
    <w:rsid w:val="00DA5BCF"/>
    <w:rsid w:val="00DB1BF8"/>
    <w:rsid w:val="00DB2933"/>
    <w:rsid w:val="00DB3797"/>
    <w:rsid w:val="00DB538B"/>
    <w:rsid w:val="00DB67D3"/>
    <w:rsid w:val="00DC0B03"/>
    <w:rsid w:val="00DC3403"/>
    <w:rsid w:val="00DC4DA8"/>
    <w:rsid w:val="00DC5685"/>
    <w:rsid w:val="00DC62DC"/>
    <w:rsid w:val="00DE2460"/>
    <w:rsid w:val="00DE6B65"/>
    <w:rsid w:val="00DE6DDA"/>
    <w:rsid w:val="00DF092D"/>
    <w:rsid w:val="00DF1A76"/>
    <w:rsid w:val="00DF5804"/>
    <w:rsid w:val="00E00A6C"/>
    <w:rsid w:val="00E00D21"/>
    <w:rsid w:val="00E0319B"/>
    <w:rsid w:val="00E11C3B"/>
    <w:rsid w:val="00E13C49"/>
    <w:rsid w:val="00E14CA6"/>
    <w:rsid w:val="00E15947"/>
    <w:rsid w:val="00E15EB0"/>
    <w:rsid w:val="00E165F2"/>
    <w:rsid w:val="00E201A1"/>
    <w:rsid w:val="00E20ED5"/>
    <w:rsid w:val="00E21678"/>
    <w:rsid w:val="00E24C34"/>
    <w:rsid w:val="00E2504B"/>
    <w:rsid w:val="00E271A2"/>
    <w:rsid w:val="00E3203E"/>
    <w:rsid w:val="00E33C34"/>
    <w:rsid w:val="00E34E5C"/>
    <w:rsid w:val="00E366F8"/>
    <w:rsid w:val="00E406DA"/>
    <w:rsid w:val="00E4086F"/>
    <w:rsid w:val="00E40BC9"/>
    <w:rsid w:val="00E43994"/>
    <w:rsid w:val="00E45857"/>
    <w:rsid w:val="00E518B5"/>
    <w:rsid w:val="00E51E5E"/>
    <w:rsid w:val="00E54049"/>
    <w:rsid w:val="00E5505E"/>
    <w:rsid w:val="00E57844"/>
    <w:rsid w:val="00E6069D"/>
    <w:rsid w:val="00E623D7"/>
    <w:rsid w:val="00E64814"/>
    <w:rsid w:val="00E6569B"/>
    <w:rsid w:val="00E65C52"/>
    <w:rsid w:val="00E65EB6"/>
    <w:rsid w:val="00E667C0"/>
    <w:rsid w:val="00E70B57"/>
    <w:rsid w:val="00E718BF"/>
    <w:rsid w:val="00E723B5"/>
    <w:rsid w:val="00E72EF5"/>
    <w:rsid w:val="00E80F8E"/>
    <w:rsid w:val="00E81785"/>
    <w:rsid w:val="00E822F8"/>
    <w:rsid w:val="00E82D39"/>
    <w:rsid w:val="00E83E45"/>
    <w:rsid w:val="00E849C3"/>
    <w:rsid w:val="00E865ED"/>
    <w:rsid w:val="00E875D4"/>
    <w:rsid w:val="00E876B0"/>
    <w:rsid w:val="00E87F5B"/>
    <w:rsid w:val="00E91927"/>
    <w:rsid w:val="00E92A47"/>
    <w:rsid w:val="00E9442B"/>
    <w:rsid w:val="00E9593D"/>
    <w:rsid w:val="00E9647E"/>
    <w:rsid w:val="00EA5B56"/>
    <w:rsid w:val="00EA64E8"/>
    <w:rsid w:val="00EA7482"/>
    <w:rsid w:val="00EB1AF0"/>
    <w:rsid w:val="00EB22BB"/>
    <w:rsid w:val="00EB4ABD"/>
    <w:rsid w:val="00EB7F3C"/>
    <w:rsid w:val="00EC0CA2"/>
    <w:rsid w:val="00EC1495"/>
    <w:rsid w:val="00EC174C"/>
    <w:rsid w:val="00EC1A3A"/>
    <w:rsid w:val="00EC209A"/>
    <w:rsid w:val="00EC58B9"/>
    <w:rsid w:val="00EC6AEA"/>
    <w:rsid w:val="00EC7AC0"/>
    <w:rsid w:val="00ED6C97"/>
    <w:rsid w:val="00ED7A08"/>
    <w:rsid w:val="00EE5732"/>
    <w:rsid w:val="00EF0252"/>
    <w:rsid w:val="00EF4CF5"/>
    <w:rsid w:val="00EF60AD"/>
    <w:rsid w:val="00EF65F9"/>
    <w:rsid w:val="00F00018"/>
    <w:rsid w:val="00F005EE"/>
    <w:rsid w:val="00F05619"/>
    <w:rsid w:val="00F0698C"/>
    <w:rsid w:val="00F072CE"/>
    <w:rsid w:val="00F1083C"/>
    <w:rsid w:val="00F11033"/>
    <w:rsid w:val="00F1218B"/>
    <w:rsid w:val="00F126D9"/>
    <w:rsid w:val="00F1338D"/>
    <w:rsid w:val="00F141C4"/>
    <w:rsid w:val="00F17D8E"/>
    <w:rsid w:val="00F20616"/>
    <w:rsid w:val="00F20949"/>
    <w:rsid w:val="00F21E1A"/>
    <w:rsid w:val="00F267CD"/>
    <w:rsid w:val="00F27D35"/>
    <w:rsid w:val="00F32320"/>
    <w:rsid w:val="00F3289C"/>
    <w:rsid w:val="00F32E9C"/>
    <w:rsid w:val="00F33DE8"/>
    <w:rsid w:val="00F36650"/>
    <w:rsid w:val="00F36B72"/>
    <w:rsid w:val="00F37CF2"/>
    <w:rsid w:val="00F4475E"/>
    <w:rsid w:val="00F44DB2"/>
    <w:rsid w:val="00F503C8"/>
    <w:rsid w:val="00F50694"/>
    <w:rsid w:val="00F51227"/>
    <w:rsid w:val="00F546C7"/>
    <w:rsid w:val="00F56A43"/>
    <w:rsid w:val="00F56AA1"/>
    <w:rsid w:val="00F6230E"/>
    <w:rsid w:val="00F62C46"/>
    <w:rsid w:val="00F645A6"/>
    <w:rsid w:val="00F64EA2"/>
    <w:rsid w:val="00F65CA6"/>
    <w:rsid w:val="00F71AC7"/>
    <w:rsid w:val="00F73C34"/>
    <w:rsid w:val="00F74063"/>
    <w:rsid w:val="00F7429F"/>
    <w:rsid w:val="00F7485E"/>
    <w:rsid w:val="00F75D7B"/>
    <w:rsid w:val="00F760BD"/>
    <w:rsid w:val="00F779FF"/>
    <w:rsid w:val="00F81F52"/>
    <w:rsid w:val="00F83A98"/>
    <w:rsid w:val="00F83FCD"/>
    <w:rsid w:val="00F848F4"/>
    <w:rsid w:val="00F84F4F"/>
    <w:rsid w:val="00F8551D"/>
    <w:rsid w:val="00F8680A"/>
    <w:rsid w:val="00F87D43"/>
    <w:rsid w:val="00F91210"/>
    <w:rsid w:val="00F93561"/>
    <w:rsid w:val="00FA060E"/>
    <w:rsid w:val="00FA1DEF"/>
    <w:rsid w:val="00FA21BB"/>
    <w:rsid w:val="00FA2274"/>
    <w:rsid w:val="00FA237A"/>
    <w:rsid w:val="00FA3888"/>
    <w:rsid w:val="00FA4CE3"/>
    <w:rsid w:val="00FA6410"/>
    <w:rsid w:val="00FB0916"/>
    <w:rsid w:val="00FB44DF"/>
    <w:rsid w:val="00FB62C3"/>
    <w:rsid w:val="00FC2B5E"/>
    <w:rsid w:val="00FC322E"/>
    <w:rsid w:val="00FC42F2"/>
    <w:rsid w:val="00FC5A6D"/>
    <w:rsid w:val="00FC693F"/>
    <w:rsid w:val="00FD0EE3"/>
    <w:rsid w:val="00FD2081"/>
    <w:rsid w:val="00FD243C"/>
    <w:rsid w:val="00FD24A9"/>
    <w:rsid w:val="00FD2665"/>
    <w:rsid w:val="00FD395D"/>
    <w:rsid w:val="00FE02DB"/>
    <w:rsid w:val="00FE0A21"/>
    <w:rsid w:val="00FE0F41"/>
    <w:rsid w:val="00FF0D82"/>
    <w:rsid w:val="00FF2F7D"/>
    <w:rsid w:val="00FF3409"/>
    <w:rsid w:val="00FF3B13"/>
    <w:rsid w:val="00FF75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8"/>
    <o:shapelayout v:ext="edit">
      <o:idmap v:ext="edit" data="1"/>
    </o:shapelayout>
  </w:shapeDefaults>
  <w:decimalSymbol w:val=","/>
  <w:listSeparator w:val=","/>
  <w14:docId w14:val="333ED0E5"/>
  <w14:defaultImageDpi w14:val="300"/>
  <w15:docId w15:val="{2FEC90F1-4BEB-874C-84B7-A090A8E6D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A73C2"/>
    <w:pPr>
      <w:spacing w:after="120" w:line="240" w:lineRule="auto"/>
    </w:pPr>
    <w:rPr>
      <w:rFonts w:ascii="Aptos" w:hAnsi="Aptos"/>
    </w:rPr>
  </w:style>
  <w:style w:type="paragraph" w:styleId="berschrift1">
    <w:name w:val="heading 1"/>
    <w:basedOn w:val="Standard"/>
    <w:next w:val="Standard"/>
    <w:link w:val="berschrift1Zchn"/>
    <w:uiPriority w:val="9"/>
    <w:qFormat/>
    <w:rsid w:val="00E201A1"/>
    <w:pPr>
      <w:keepNext/>
      <w:keepLines/>
      <w:spacing w:before="120" w:after="0"/>
      <w:outlineLvl w:val="0"/>
    </w:pPr>
    <w:rPr>
      <w:rFonts w:eastAsiaTheme="majorEastAsia" w:cstheme="majorBidi"/>
      <w:b/>
      <w:bCs/>
      <w:color w:val="365F91" w:themeColor="accent1" w:themeShade="BF"/>
      <w:sz w:val="32"/>
      <w:szCs w:val="28"/>
    </w:rPr>
  </w:style>
  <w:style w:type="paragraph" w:styleId="berschrift2">
    <w:name w:val="heading 2"/>
    <w:basedOn w:val="Standard"/>
    <w:next w:val="Standard"/>
    <w:link w:val="berschrift2Zchn"/>
    <w:uiPriority w:val="9"/>
    <w:unhideWhenUsed/>
    <w:qFormat/>
    <w:rsid w:val="00B93064"/>
    <w:pPr>
      <w:keepNext/>
      <w:keepLines/>
      <w:spacing w:before="200"/>
      <w:outlineLvl w:val="1"/>
    </w:pPr>
    <w:rPr>
      <w:rFonts w:eastAsiaTheme="majorEastAsia"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7D5E92"/>
    <w:pPr>
      <w:keepNext/>
      <w:keepLines/>
      <w:spacing w:before="200" w:after="0"/>
      <w:outlineLvl w:val="2"/>
    </w:pPr>
    <w:rPr>
      <w:rFonts w:eastAsiaTheme="majorEastAsia" w:cstheme="majorBidi"/>
      <w:b/>
      <w:bCs/>
      <w:color w:val="4F81BD" w:themeColor="accent1"/>
    </w:rPr>
  </w:style>
  <w:style w:type="paragraph" w:styleId="berschrift4">
    <w:name w:val="heading 4"/>
    <w:basedOn w:val="Standard"/>
    <w:next w:val="Standard"/>
    <w:link w:val="berschrift4Zchn"/>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erschrift9">
    <w:name w:val="heading 9"/>
    <w:basedOn w:val="Standard"/>
    <w:next w:val="Standard"/>
    <w:link w:val="berschrift9Zchn"/>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618BF"/>
    <w:pPr>
      <w:tabs>
        <w:tab w:val="center" w:pos="4680"/>
        <w:tab w:val="right" w:pos="9360"/>
      </w:tabs>
      <w:spacing w:after="0"/>
    </w:pPr>
  </w:style>
  <w:style w:type="character" w:customStyle="1" w:styleId="KopfzeileZchn">
    <w:name w:val="Kopfzeile Zchn"/>
    <w:basedOn w:val="Absatz-Standardschriftart"/>
    <w:link w:val="Kopfzeile"/>
    <w:uiPriority w:val="99"/>
    <w:rsid w:val="00E618BF"/>
  </w:style>
  <w:style w:type="paragraph" w:styleId="Fuzeile">
    <w:name w:val="footer"/>
    <w:basedOn w:val="Standard"/>
    <w:link w:val="FuzeileZchn"/>
    <w:uiPriority w:val="99"/>
    <w:unhideWhenUsed/>
    <w:rsid w:val="00E618BF"/>
    <w:pPr>
      <w:tabs>
        <w:tab w:val="center" w:pos="4680"/>
        <w:tab w:val="right" w:pos="9360"/>
      </w:tabs>
      <w:spacing w:after="0"/>
    </w:pPr>
  </w:style>
  <w:style w:type="character" w:customStyle="1" w:styleId="FuzeileZchn">
    <w:name w:val="Fußzeile Zchn"/>
    <w:basedOn w:val="Absatz-Standardschriftart"/>
    <w:link w:val="Fuzeile"/>
    <w:uiPriority w:val="99"/>
    <w:rsid w:val="00E618BF"/>
  </w:style>
  <w:style w:type="paragraph" w:styleId="KeinLeerraum">
    <w:name w:val="No Spacing"/>
    <w:uiPriority w:val="1"/>
    <w:qFormat/>
    <w:rsid w:val="00FC693F"/>
    <w:pPr>
      <w:spacing w:after="0" w:line="240" w:lineRule="auto"/>
    </w:pPr>
  </w:style>
  <w:style w:type="character" w:customStyle="1" w:styleId="berschrift1Zchn">
    <w:name w:val="Überschrift 1 Zchn"/>
    <w:basedOn w:val="Absatz-Standardschriftart"/>
    <w:link w:val="berschrift1"/>
    <w:uiPriority w:val="9"/>
    <w:rsid w:val="00E201A1"/>
    <w:rPr>
      <w:rFonts w:ascii="Aptos" w:eastAsiaTheme="majorEastAsia" w:hAnsi="Aptos" w:cstheme="majorBidi"/>
      <w:b/>
      <w:bCs/>
      <w:color w:val="365F91" w:themeColor="accent1" w:themeShade="BF"/>
      <w:sz w:val="32"/>
      <w:szCs w:val="28"/>
    </w:rPr>
  </w:style>
  <w:style w:type="character" w:customStyle="1" w:styleId="berschrift2Zchn">
    <w:name w:val="Überschrift 2 Zchn"/>
    <w:basedOn w:val="Absatz-Standardschriftart"/>
    <w:link w:val="berschrift2"/>
    <w:uiPriority w:val="9"/>
    <w:rsid w:val="00B93064"/>
    <w:rPr>
      <w:rFonts w:ascii="Aptos" w:eastAsiaTheme="majorEastAsia" w:hAnsi="Aptos"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7D5E92"/>
    <w:rPr>
      <w:rFonts w:ascii="Aptos" w:eastAsiaTheme="majorEastAsia" w:hAnsi="Aptos" w:cstheme="majorBidi"/>
      <w:b/>
      <w:bCs/>
      <w:color w:val="4F81BD" w:themeColor="accent1"/>
    </w:rPr>
  </w:style>
  <w:style w:type="paragraph" w:styleId="Titel">
    <w:name w:val="Title"/>
    <w:basedOn w:val="Standard"/>
    <w:next w:val="Standard"/>
    <w:link w:val="TitelZchn"/>
    <w:uiPriority w:val="10"/>
    <w:qFormat/>
    <w:rsid w:val="00EF60AD"/>
    <w:pPr>
      <w:pBdr>
        <w:bottom w:val="single" w:sz="8" w:space="4" w:color="4F81BD" w:themeColor="accent1"/>
      </w:pBdr>
      <w:spacing w:after="300"/>
      <w:contextualSpacing/>
    </w:pPr>
    <w:rPr>
      <w:rFonts w:eastAsiaTheme="majorEastAsia" w:cstheme="majorBidi"/>
      <w:color w:val="17365D" w:themeColor="text2" w:themeShade="BF"/>
      <w:spacing w:val="5"/>
      <w:kern w:val="28"/>
      <w:sz w:val="52"/>
      <w:szCs w:val="52"/>
    </w:rPr>
  </w:style>
  <w:style w:type="character" w:customStyle="1" w:styleId="TitelZchn">
    <w:name w:val="Titel Zchn"/>
    <w:basedOn w:val="Absatz-Standardschriftart"/>
    <w:link w:val="Titel"/>
    <w:uiPriority w:val="10"/>
    <w:rsid w:val="00EF60AD"/>
    <w:rPr>
      <w:rFonts w:ascii="Aptos" w:eastAsiaTheme="majorEastAsia" w:hAnsi="Aptos" w:cstheme="majorBidi"/>
      <w:color w:val="17365D" w:themeColor="text2" w:themeShade="BF"/>
      <w:spacing w:val="5"/>
      <w:kern w:val="28"/>
      <w:sz w:val="52"/>
      <w:szCs w:val="52"/>
    </w:rPr>
  </w:style>
  <w:style w:type="paragraph" w:styleId="Untertitel">
    <w:name w:val="Subtitle"/>
    <w:basedOn w:val="Standard"/>
    <w:next w:val="Standard"/>
    <w:link w:val="UntertitelZchn"/>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UntertitelZchn">
    <w:name w:val="Untertitel Zchn"/>
    <w:basedOn w:val="Absatz-Standardschriftart"/>
    <w:link w:val="Untertitel"/>
    <w:uiPriority w:val="11"/>
    <w:rsid w:val="00FC693F"/>
    <w:rPr>
      <w:rFonts w:asciiTheme="majorHAnsi" w:eastAsiaTheme="majorEastAsia" w:hAnsiTheme="majorHAnsi" w:cstheme="majorBidi"/>
      <w:i/>
      <w:iCs/>
      <w:color w:val="4F81BD" w:themeColor="accent1"/>
      <w:spacing w:val="15"/>
      <w:sz w:val="24"/>
      <w:szCs w:val="24"/>
    </w:rPr>
  </w:style>
  <w:style w:type="paragraph" w:styleId="Listenabsatz">
    <w:name w:val="List Paragraph"/>
    <w:basedOn w:val="Standard"/>
    <w:autoRedefine/>
    <w:uiPriority w:val="34"/>
    <w:qFormat/>
    <w:rsid w:val="007D2890"/>
    <w:pPr>
      <w:numPr>
        <w:numId w:val="21"/>
      </w:numPr>
      <w:contextualSpacing/>
    </w:pPr>
    <w:rPr>
      <w:bCs/>
      <w:lang w:val="en-DE"/>
    </w:rPr>
  </w:style>
  <w:style w:type="paragraph" w:styleId="Textkrper">
    <w:name w:val="Body Text"/>
    <w:basedOn w:val="Standard"/>
    <w:link w:val="TextkrperZchn"/>
    <w:uiPriority w:val="99"/>
    <w:unhideWhenUsed/>
    <w:rsid w:val="00AA1D8D"/>
  </w:style>
  <w:style w:type="character" w:customStyle="1" w:styleId="TextkrperZchn">
    <w:name w:val="Textkörper Zchn"/>
    <w:basedOn w:val="Absatz-Standardschriftart"/>
    <w:link w:val="Textkrper"/>
    <w:uiPriority w:val="99"/>
    <w:rsid w:val="00AA1D8D"/>
  </w:style>
  <w:style w:type="paragraph" w:styleId="Textkrper2">
    <w:name w:val="Body Text 2"/>
    <w:basedOn w:val="Standard"/>
    <w:link w:val="Textkrper2Zchn"/>
    <w:uiPriority w:val="99"/>
    <w:unhideWhenUsed/>
    <w:rsid w:val="00AA1D8D"/>
    <w:pPr>
      <w:spacing w:line="480" w:lineRule="auto"/>
    </w:pPr>
  </w:style>
  <w:style w:type="character" w:customStyle="1" w:styleId="Textkrper2Zchn">
    <w:name w:val="Textkörper 2 Zchn"/>
    <w:basedOn w:val="Absatz-Standardschriftart"/>
    <w:link w:val="Textkrper2"/>
    <w:uiPriority w:val="99"/>
    <w:rsid w:val="00AA1D8D"/>
  </w:style>
  <w:style w:type="paragraph" w:styleId="Textkrper3">
    <w:name w:val="Body Text 3"/>
    <w:basedOn w:val="Standard"/>
    <w:link w:val="Textkrper3Zchn"/>
    <w:uiPriority w:val="99"/>
    <w:unhideWhenUsed/>
    <w:rsid w:val="00AA1D8D"/>
    <w:rPr>
      <w:sz w:val="16"/>
      <w:szCs w:val="16"/>
    </w:rPr>
  </w:style>
  <w:style w:type="character" w:customStyle="1" w:styleId="Textkrper3Zchn">
    <w:name w:val="Textkörper 3 Zchn"/>
    <w:basedOn w:val="Absatz-Standardschriftart"/>
    <w:link w:val="Textkrper3"/>
    <w:uiPriority w:val="99"/>
    <w:rsid w:val="00AA1D8D"/>
    <w:rPr>
      <w:sz w:val="16"/>
      <w:szCs w:val="16"/>
    </w:rPr>
  </w:style>
  <w:style w:type="paragraph" w:styleId="Liste">
    <w:name w:val="List"/>
    <w:basedOn w:val="Standard"/>
    <w:uiPriority w:val="99"/>
    <w:unhideWhenUsed/>
    <w:rsid w:val="00AA1D8D"/>
    <w:pPr>
      <w:ind w:left="360" w:hanging="360"/>
      <w:contextualSpacing/>
    </w:pPr>
  </w:style>
  <w:style w:type="paragraph" w:styleId="Liste2">
    <w:name w:val="List 2"/>
    <w:basedOn w:val="Standard"/>
    <w:uiPriority w:val="99"/>
    <w:unhideWhenUsed/>
    <w:rsid w:val="00326F90"/>
    <w:pPr>
      <w:ind w:left="720" w:hanging="360"/>
      <w:contextualSpacing/>
    </w:pPr>
  </w:style>
  <w:style w:type="paragraph" w:styleId="Liste3">
    <w:name w:val="List 3"/>
    <w:basedOn w:val="Standard"/>
    <w:uiPriority w:val="99"/>
    <w:unhideWhenUsed/>
    <w:rsid w:val="00326F90"/>
    <w:pPr>
      <w:ind w:left="1080" w:hanging="360"/>
      <w:contextualSpacing/>
    </w:pPr>
  </w:style>
  <w:style w:type="paragraph" w:styleId="Aufzhlungszeichen">
    <w:name w:val="List Bullet"/>
    <w:basedOn w:val="Standard"/>
    <w:uiPriority w:val="99"/>
    <w:unhideWhenUsed/>
    <w:rsid w:val="00326F90"/>
    <w:pPr>
      <w:numPr>
        <w:numId w:val="1"/>
      </w:numPr>
      <w:contextualSpacing/>
    </w:pPr>
  </w:style>
  <w:style w:type="paragraph" w:styleId="Aufzhlungszeichen2">
    <w:name w:val="List Bullet 2"/>
    <w:basedOn w:val="Standard"/>
    <w:uiPriority w:val="99"/>
    <w:unhideWhenUsed/>
    <w:rsid w:val="00326F90"/>
    <w:pPr>
      <w:numPr>
        <w:numId w:val="2"/>
      </w:numPr>
      <w:contextualSpacing/>
    </w:pPr>
  </w:style>
  <w:style w:type="paragraph" w:styleId="Aufzhlungszeichen3">
    <w:name w:val="List Bullet 3"/>
    <w:basedOn w:val="Standard"/>
    <w:uiPriority w:val="99"/>
    <w:unhideWhenUsed/>
    <w:rsid w:val="00326F90"/>
    <w:pPr>
      <w:numPr>
        <w:numId w:val="3"/>
      </w:numPr>
      <w:contextualSpacing/>
    </w:pPr>
  </w:style>
  <w:style w:type="paragraph" w:styleId="Listennummer">
    <w:name w:val="List Number"/>
    <w:basedOn w:val="Standard"/>
    <w:uiPriority w:val="99"/>
    <w:unhideWhenUsed/>
    <w:rsid w:val="00326F90"/>
    <w:pPr>
      <w:numPr>
        <w:numId w:val="5"/>
      </w:numPr>
      <w:contextualSpacing/>
    </w:pPr>
  </w:style>
  <w:style w:type="paragraph" w:styleId="Listennummer2">
    <w:name w:val="List Number 2"/>
    <w:basedOn w:val="Standard"/>
    <w:uiPriority w:val="99"/>
    <w:unhideWhenUsed/>
    <w:rsid w:val="0029639D"/>
    <w:pPr>
      <w:numPr>
        <w:numId w:val="6"/>
      </w:numPr>
      <w:contextualSpacing/>
    </w:pPr>
  </w:style>
  <w:style w:type="paragraph" w:styleId="Listennummer3">
    <w:name w:val="List Number 3"/>
    <w:basedOn w:val="Standard"/>
    <w:uiPriority w:val="99"/>
    <w:unhideWhenUsed/>
    <w:rsid w:val="0029639D"/>
    <w:pPr>
      <w:numPr>
        <w:numId w:val="7"/>
      </w:numPr>
      <w:contextualSpacing/>
    </w:pPr>
  </w:style>
  <w:style w:type="paragraph" w:styleId="Listenfortsetzung">
    <w:name w:val="List Continue"/>
    <w:basedOn w:val="Standard"/>
    <w:uiPriority w:val="99"/>
    <w:unhideWhenUsed/>
    <w:rsid w:val="0029639D"/>
    <w:pPr>
      <w:ind w:left="360"/>
      <w:contextualSpacing/>
    </w:pPr>
  </w:style>
  <w:style w:type="paragraph" w:styleId="Listenfortsetzung2">
    <w:name w:val="List Continue 2"/>
    <w:basedOn w:val="Standard"/>
    <w:uiPriority w:val="99"/>
    <w:unhideWhenUsed/>
    <w:rsid w:val="0029639D"/>
    <w:pPr>
      <w:ind w:left="720"/>
      <w:contextualSpacing/>
    </w:pPr>
  </w:style>
  <w:style w:type="paragraph" w:styleId="Listenfortsetzung3">
    <w:name w:val="List Continue 3"/>
    <w:basedOn w:val="Standard"/>
    <w:uiPriority w:val="99"/>
    <w:unhideWhenUsed/>
    <w:rsid w:val="0029639D"/>
    <w:pPr>
      <w:ind w:left="1080"/>
      <w:contextualSpacing/>
    </w:pPr>
  </w:style>
  <w:style w:type="paragraph" w:styleId="Makrotext">
    <w:name w:val="macro"/>
    <w:link w:val="MakrotextZchn"/>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textZchn">
    <w:name w:val="Makrotext Zchn"/>
    <w:basedOn w:val="Absatz-Standardschriftart"/>
    <w:link w:val="Makrotext"/>
    <w:uiPriority w:val="99"/>
    <w:rsid w:val="0029639D"/>
    <w:rPr>
      <w:rFonts w:ascii="Courier" w:hAnsi="Courier"/>
      <w:sz w:val="20"/>
      <w:szCs w:val="20"/>
    </w:rPr>
  </w:style>
  <w:style w:type="paragraph" w:styleId="Zitat">
    <w:name w:val="Quote"/>
    <w:basedOn w:val="Standard"/>
    <w:next w:val="Standard"/>
    <w:link w:val="ZitatZchn"/>
    <w:uiPriority w:val="29"/>
    <w:qFormat/>
    <w:rsid w:val="00FC693F"/>
    <w:rPr>
      <w:i/>
      <w:iCs/>
      <w:color w:val="000000" w:themeColor="text1"/>
    </w:rPr>
  </w:style>
  <w:style w:type="character" w:customStyle="1" w:styleId="ZitatZchn">
    <w:name w:val="Zitat Zchn"/>
    <w:basedOn w:val="Absatz-Standardschriftart"/>
    <w:link w:val="Zitat"/>
    <w:uiPriority w:val="29"/>
    <w:rsid w:val="00FC693F"/>
    <w:rPr>
      <w:i/>
      <w:iCs/>
      <w:color w:val="000000" w:themeColor="text1"/>
    </w:rPr>
  </w:style>
  <w:style w:type="character" w:customStyle="1" w:styleId="berschrift4Zchn">
    <w:name w:val="Überschrift 4 Zchn"/>
    <w:basedOn w:val="Absatz-Standardschriftart"/>
    <w:link w:val="berschrift4"/>
    <w:uiPriority w:val="9"/>
    <w:rsid w:val="00FC693F"/>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FC693F"/>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FC693F"/>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FC693F"/>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FC693F"/>
    <w:rPr>
      <w:rFonts w:asciiTheme="majorHAnsi" w:eastAsiaTheme="majorEastAsia" w:hAnsiTheme="majorHAnsi" w:cstheme="majorBidi"/>
      <w:color w:val="4F81BD" w:themeColor="accent1"/>
      <w:sz w:val="20"/>
      <w:szCs w:val="20"/>
    </w:rPr>
  </w:style>
  <w:style w:type="character" w:customStyle="1" w:styleId="berschrift9Zchn">
    <w:name w:val="Überschrift 9 Zchn"/>
    <w:basedOn w:val="Absatz-Standardschriftart"/>
    <w:link w:val="berschrift9"/>
    <w:uiPriority w:val="9"/>
    <w:semiHidden/>
    <w:rsid w:val="00FC693F"/>
    <w:rPr>
      <w:rFonts w:asciiTheme="majorHAnsi" w:eastAsiaTheme="majorEastAsia" w:hAnsiTheme="majorHAnsi" w:cstheme="majorBidi"/>
      <w:i/>
      <w:iCs/>
      <w:color w:val="404040" w:themeColor="text1" w:themeTint="BF"/>
      <w:sz w:val="20"/>
      <w:szCs w:val="20"/>
    </w:rPr>
  </w:style>
  <w:style w:type="paragraph" w:styleId="Beschriftung">
    <w:name w:val="caption"/>
    <w:basedOn w:val="Standard"/>
    <w:next w:val="Standard"/>
    <w:uiPriority w:val="35"/>
    <w:semiHidden/>
    <w:unhideWhenUsed/>
    <w:qFormat/>
    <w:rsid w:val="00FC693F"/>
    <w:rPr>
      <w:b/>
      <w:bCs/>
      <w:color w:val="4F81BD" w:themeColor="accent1"/>
      <w:sz w:val="18"/>
      <w:szCs w:val="18"/>
    </w:rPr>
  </w:style>
  <w:style w:type="character" w:styleId="Fett">
    <w:name w:val="Strong"/>
    <w:basedOn w:val="Absatz-Standardschriftart"/>
    <w:uiPriority w:val="22"/>
    <w:qFormat/>
    <w:rsid w:val="00FC693F"/>
    <w:rPr>
      <w:b/>
      <w:bCs/>
    </w:rPr>
  </w:style>
  <w:style w:type="character" w:styleId="Hervorhebung">
    <w:name w:val="Emphasis"/>
    <w:basedOn w:val="Absatz-Standardschriftart"/>
    <w:uiPriority w:val="20"/>
    <w:qFormat/>
    <w:rsid w:val="00FC693F"/>
    <w:rPr>
      <w:i/>
      <w:iCs/>
    </w:rPr>
  </w:style>
  <w:style w:type="paragraph" w:styleId="IntensivesZitat">
    <w:name w:val="Intense Quote"/>
    <w:basedOn w:val="Standard"/>
    <w:next w:val="Standard"/>
    <w:link w:val="IntensivesZitatZchn"/>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FC693F"/>
    <w:rPr>
      <w:b/>
      <w:bCs/>
      <w:i/>
      <w:iCs/>
      <w:color w:val="4F81BD" w:themeColor="accent1"/>
    </w:rPr>
  </w:style>
  <w:style w:type="character" w:styleId="SchwacheHervorhebung">
    <w:name w:val="Subtle Emphasis"/>
    <w:basedOn w:val="Absatz-Standardschriftart"/>
    <w:uiPriority w:val="19"/>
    <w:qFormat/>
    <w:rsid w:val="00FC693F"/>
    <w:rPr>
      <w:i/>
      <w:iCs/>
      <w:color w:val="808080" w:themeColor="text1" w:themeTint="7F"/>
    </w:rPr>
  </w:style>
  <w:style w:type="character" w:styleId="IntensiveHervorhebung">
    <w:name w:val="Intense Emphasis"/>
    <w:basedOn w:val="Absatz-Standardschriftart"/>
    <w:uiPriority w:val="21"/>
    <w:qFormat/>
    <w:rsid w:val="00FC693F"/>
    <w:rPr>
      <w:b/>
      <w:bCs/>
      <w:i/>
      <w:iCs/>
      <w:color w:val="4F81BD" w:themeColor="accent1"/>
    </w:rPr>
  </w:style>
  <w:style w:type="character" w:styleId="SchwacherVerweis">
    <w:name w:val="Subtle Reference"/>
    <w:basedOn w:val="Absatz-Standardschriftart"/>
    <w:uiPriority w:val="31"/>
    <w:qFormat/>
    <w:rsid w:val="00FC693F"/>
    <w:rPr>
      <w:smallCaps/>
      <w:color w:val="C0504D" w:themeColor="accent2"/>
      <w:u w:val="single"/>
    </w:rPr>
  </w:style>
  <w:style w:type="character" w:styleId="IntensiverVerweis">
    <w:name w:val="Intense Reference"/>
    <w:basedOn w:val="Absatz-Standardschriftart"/>
    <w:uiPriority w:val="32"/>
    <w:qFormat/>
    <w:rsid w:val="00FC693F"/>
    <w:rPr>
      <w:b/>
      <w:bCs/>
      <w:smallCaps/>
      <w:color w:val="C0504D" w:themeColor="accent2"/>
      <w:spacing w:val="5"/>
      <w:u w:val="single"/>
    </w:rPr>
  </w:style>
  <w:style w:type="character" w:styleId="Buchtitel">
    <w:name w:val="Book Title"/>
    <w:basedOn w:val="Absatz-Standardschriftart"/>
    <w:uiPriority w:val="33"/>
    <w:qFormat/>
    <w:rsid w:val="00FC693F"/>
    <w:rPr>
      <w:b/>
      <w:bCs/>
      <w:smallCaps/>
      <w:spacing w:val="5"/>
    </w:rPr>
  </w:style>
  <w:style w:type="paragraph" w:styleId="Inhaltsverzeichnisberschrift">
    <w:name w:val="TOC Heading"/>
    <w:basedOn w:val="berschrift1"/>
    <w:next w:val="Standard"/>
    <w:uiPriority w:val="39"/>
    <w:semiHidden/>
    <w:unhideWhenUsed/>
    <w:qFormat/>
    <w:rsid w:val="00FC693F"/>
    <w:pPr>
      <w:outlineLvl w:val="9"/>
    </w:pPr>
  </w:style>
  <w:style w:type="table" w:styleId="Tabellenraster">
    <w:name w:val="Table Grid"/>
    <w:basedOn w:val="NormaleTabelle"/>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chattierung">
    <w:name w:val="Light Shading"/>
    <w:basedOn w:val="NormaleTabel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Liste">
    <w:name w:val="Light List"/>
    <w:basedOn w:val="NormaleTabel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Raster">
    <w:name w:val="Light Grid"/>
    <w:basedOn w:val="NormaleTabel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ittlereSchattierung1">
    <w:name w:val="Medium Shading 1"/>
    <w:basedOn w:val="NormaleTabel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Liste1">
    <w:name w:val="Medium List 1"/>
    <w:basedOn w:val="NormaleTabel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Raster1">
    <w:name w:val="Medium Grid 1"/>
    <w:basedOn w:val="NormaleTabel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unkleListe">
    <w:name w:val="Dark List"/>
    <w:basedOn w:val="NormaleTabel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bigeSchattierung">
    <w:name w:val="Colorful Shading"/>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Liste">
    <w:name w:val="Colorful List"/>
    <w:basedOn w:val="NormaleTabel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Raster">
    <w:name w:val="Colorful Grid"/>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Absatz-Standardschriftart"/>
    <w:uiPriority w:val="99"/>
    <w:unhideWhenUsed/>
    <w:rsid w:val="00FB0916"/>
    <w:rPr>
      <w:color w:val="0000FF" w:themeColor="hyperlink"/>
      <w:u w:val="single"/>
    </w:rPr>
  </w:style>
  <w:style w:type="character" w:styleId="NichtaufgelsteErwhnung">
    <w:name w:val="Unresolved Mention"/>
    <w:basedOn w:val="Absatz-Standardschriftart"/>
    <w:uiPriority w:val="99"/>
    <w:semiHidden/>
    <w:unhideWhenUsed/>
    <w:rsid w:val="00FB0916"/>
    <w:rPr>
      <w:color w:val="605E5C"/>
      <w:shd w:val="clear" w:color="auto" w:fill="E1DFDD"/>
    </w:rPr>
  </w:style>
  <w:style w:type="paragraph" w:styleId="StandardWeb">
    <w:name w:val="Normal (Web)"/>
    <w:basedOn w:val="Standard"/>
    <w:uiPriority w:val="99"/>
    <w:semiHidden/>
    <w:unhideWhenUsed/>
    <w:rsid w:val="0030664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4948">
      <w:bodyDiv w:val="1"/>
      <w:marLeft w:val="0"/>
      <w:marRight w:val="0"/>
      <w:marTop w:val="0"/>
      <w:marBottom w:val="0"/>
      <w:divBdr>
        <w:top w:val="none" w:sz="0" w:space="0" w:color="auto"/>
        <w:left w:val="none" w:sz="0" w:space="0" w:color="auto"/>
        <w:bottom w:val="none" w:sz="0" w:space="0" w:color="auto"/>
        <w:right w:val="none" w:sz="0" w:space="0" w:color="auto"/>
      </w:divBdr>
    </w:div>
    <w:div w:id="14356473">
      <w:bodyDiv w:val="1"/>
      <w:marLeft w:val="0"/>
      <w:marRight w:val="0"/>
      <w:marTop w:val="0"/>
      <w:marBottom w:val="0"/>
      <w:divBdr>
        <w:top w:val="none" w:sz="0" w:space="0" w:color="auto"/>
        <w:left w:val="none" w:sz="0" w:space="0" w:color="auto"/>
        <w:bottom w:val="none" w:sz="0" w:space="0" w:color="auto"/>
        <w:right w:val="none" w:sz="0" w:space="0" w:color="auto"/>
      </w:divBdr>
    </w:div>
    <w:div w:id="17587181">
      <w:bodyDiv w:val="1"/>
      <w:marLeft w:val="0"/>
      <w:marRight w:val="0"/>
      <w:marTop w:val="0"/>
      <w:marBottom w:val="0"/>
      <w:divBdr>
        <w:top w:val="none" w:sz="0" w:space="0" w:color="auto"/>
        <w:left w:val="none" w:sz="0" w:space="0" w:color="auto"/>
        <w:bottom w:val="none" w:sz="0" w:space="0" w:color="auto"/>
        <w:right w:val="none" w:sz="0" w:space="0" w:color="auto"/>
      </w:divBdr>
    </w:div>
    <w:div w:id="21714055">
      <w:bodyDiv w:val="1"/>
      <w:marLeft w:val="0"/>
      <w:marRight w:val="0"/>
      <w:marTop w:val="0"/>
      <w:marBottom w:val="0"/>
      <w:divBdr>
        <w:top w:val="none" w:sz="0" w:space="0" w:color="auto"/>
        <w:left w:val="none" w:sz="0" w:space="0" w:color="auto"/>
        <w:bottom w:val="none" w:sz="0" w:space="0" w:color="auto"/>
        <w:right w:val="none" w:sz="0" w:space="0" w:color="auto"/>
      </w:divBdr>
    </w:div>
    <w:div w:id="23756411">
      <w:bodyDiv w:val="1"/>
      <w:marLeft w:val="0"/>
      <w:marRight w:val="0"/>
      <w:marTop w:val="0"/>
      <w:marBottom w:val="0"/>
      <w:divBdr>
        <w:top w:val="none" w:sz="0" w:space="0" w:color="auto"/>
        <w:left w:val="none" w:sz="0" w:space="0" w:color="auto"/>
        <w:bottom w:val="none" w:sz="0" w:space="0" w:color="auto"/>
        <w:right w:val="none" w:sz="0" w:space="0" w:color="auto"/>
      </w:divBdr>
    </w:div>
    <w:div w:id="36394003">
      <w:bodyDiv w:val="1"/>
      <w:marLeft w:val="0"/>
      <w:marRight w:val="0"/>
      <w:marTop w:val="0"/>
      <w:marBottom w:val="0"/>
      <w:divBdr>
        <w:top w:val="none" w:sz="0" w:space="0" w:color="auto"/>
        <w:left w:val="none" w:sz="0" w:space="0" w:color="auto"/>
        <w:bottom w:val="none" w:sz="0" w:space="0" w:color="auto"/>
        <w:right w:val="none" w:sz="0" w:space="0" w:color="auto"/>
      </w:divBdr>
    </w:div>
    <w:div w:id="36711371">
      <w:bodyDiv w:val="1"/>
      <w:marLeft w:val="0"/>
      <w:marRight w:val="0"/>
      <w:marTop w:val="0"/>
      <w:marBottom w:val="0"/>
      <w:divBdr>
        <w:top w:val="none" w:sz="0" w:space="0" w:color="auto"/>
        <w:left w:val="none" w:sz="0" w:space="0" w:color="auto"/>
        <w:bottom w:val="none" w:sz="0" w:space="0" w:color="auto"/>
        <w:right w:val="none" w:sz="0" w:space="0" w:color="auto"/>
      </w:divBdr>
    </w:div>
    <w:div w:id="36903572">
      <w:bodyDiv w:val="1"/>
      <w:marLeft w:val="0"/>
      <w:marRight w:val="0"/>
      <w:marTop w:val="0"/>
      <w:marBottom w:val="0"/>
      <w:divBdr>
        <w:top w:val="none" w:sz="0" w:space="0" w:color="auto"/>
        <w:left w:val="none" w:sz="0" w:space="0" w:color="auto"/>
        <w:bottom w:val="none" w:sz="0" w:space="0" w:color="auto"/>
        <w:right w:val="none" w:sz="0" w:space="0" w:color="auto"/>
      </w:divBdr>
    </w:div>
    <w:div w:id="39667178">
      <w:bodyDiv w:val="1"/>
      <w:marLeft w:val="0"/>
      <w:marRight w:val="0"/>
      <w:marTop w:val="0"/>
      <w:marBottom w:val="0"/>
      <w:divBdr>
        <w:top w:val="none" w:sz="0" w:space="0" w:color="auto"/>
        <w:left w:val="none" w:sz="0" w:space="0" w:color="auto"/>
        <w:bottom w:val="none" w:sz="0" w:space="0" w:color="auto"/>
        <w:right w:val="none" w:sz="0" w:space="0" w:color="auto"/>
      </w:divBdr>
    </w:div>
    <w:div w:id="39715449">
      <w:bodyDiv w:val="1"/>
      <w:marLeft w:val="0"/>
      <w:marRight w:val="0"/>
      <w:marTop w:val="0"/>
      <w:marBottom w:val="0"/>
      <w:divBdr>
        <w:top w:val="none" w:sz="0" w:space="0" w:color="auto"/>
        <w:left w:val="none" w:sz="0" w:space="0" w:color="auto"/>
        <w:bottom w:val="none" w:sz="0" w:space="0" w:color="auto"/>
        <w:right w:val="none" w:sz="0" w:space="0" w:color="auto"/>
      </w:divBdr>
    </w:div>
    <w:div w:id="40787351">
      <w:bodyDiv w:val="1"/>
      <w:marLeft w:val="0"/>
      <w:marRight w:val="0"/>
      <w:marTop w:val="0"/>
      <w:marBottom w:val="0"/>
      <w:divBdr>
        <w:top w:val="none" w:sz="0" w:space="0" w:color="auto"/>
        <w:left w:val="none" w:sz="0" w:space="0" w:color="auto"/>
        <w:bottom w:val="none" w:sz="0" w:space="0" w:color="auto"/>
        <w:right w:val="none" w:sz="0" w:space="0" w:color="auto"/>
      </w:divBdr>
    </w:div>
    <w:div w:id="57024883">
      <w:bodyDiv w:val="1"/>
      <w:marLeft w:val="0"/>
      <w:marRight w:val="0"/>
      <w:marTop w:val="0"/>
      <w:marBottom w:val="0"/>
      <w:divBdr>
        <w:top w:val="none" w:sz="0" w:space="0" w:color="auto"/>
        <w:left w:val="none" w:sz="0" w:space="0" w:color="auto"/>
        <w:bottom w:val="none" w:sz="0" w:space="0" w:color="auto"/>
        <w:right w:val="none" w:sz="0" w:space="0" w:color="auto"/>
      </w:divBdr>
    </w:div>
    <w:div w:id="60293245">
      <w:bodyDiv w:val="1"/>
      <w:marLeft w:val="0"/>
      <w:marRight w:val="0"/>
      <w:marTop w:val="0"/>
      <w:marBottom w:val="0"/>
      <w:divBdr>
        <w:top w:val="none" w:sz="0" w:space="0" w:color="auto"/>
        <w:left w:val="none" w:sz="0" w:space="0" w:color="auto"/>
        <w:bottom w:val="none" w:sz="0" w:space="0" w:color="auto"/>
        <w:right w:val="none" w:sz="0" w:space="0" w:color="auto"/>
      </w:divBdr>
    </w:div>
    <w:div w:id="60489958">
      <w:bodyDiv w:val="1"/>
      <w:marLeft w:val="0"/>
      <w:marRight w:val="0"/>
      <w:marTop w:val="0"/>
      <w:marBottom w:val="0"/>
      <w:divBdr>
        <w:top w:val="none" w:sz="0" w:space="0" w:color="auto"/>
        <w:left w:val="none" w:sz="0" w:space="0" w:color="auto"/>
        <w:bottom w:val="none" w:sz="0" w:space="0" w:color="auto"/>
        <w:right w:val="none" w:sz="0" w:space="0" w:color="auto"/>
      </w:divBdr>
    </w:div>
    <w:div w:id="70465243">
      <w:bodyDiv w:val="1"/>
      <w:marLeft w:val="0"/>
      <w:marRight w:val="0"/>
      <w:marTop w:val="0"/>
      <w:marBottom w:val="0"/>
      <w:divBdr>
        <w:top w:val="none" w:sz="0" w:space="0" w:color="auto"/>
        <w:left w:val="none" w:sz="0" w:space="0" w:color="auto"/>
        <w:bottom w:val="none" w:sz="0" w:space="0" w:color="auto"/>
        <w:right w:val="none" w:sz="0" w:space="0" w:color="auto"/>
      </w:divBdr>
    </w:div>
    <w:div w:id="92090714">
      <w:bodyDiv w:val="1"/>
      <w:marLeft w:val="0"/>
      <w:marRight w:val="0"/>
      <w:marTop w:val="0"/>
      <w:marBottom w:val="0"/>
      <w:divBdr>
        <w:top w:val="none" w:sz="0" w:space="0" w:color="auto"/>
        <w:left w:val="none" w:sz="0" w:space="0" w:color="auto"/>
        <w:bottom w:val="none" w:sz="0" w:space="0" w:color="auto"/>
        <w:right w:val="none" w:sz="0" w:space="0" w:color="auto"/>
      </w:divBdr>
    </w:div>
    <w:div w:id="98260481">
      <w:bodyDiv w:val="1"/>
      <w:marLeft w:val="0"/>
      <w:marRight w:val="0"/>
      <w:marTop w:val="0"/>
      <w:marBottom w:val="0"/>
      <w:divBdr>
        <w:top w:val="none" w:sz="0" w:space="0" w:color="auto"/>
        <w:left w:val="none" w:sz="0" w:space="0" w:color="auto"/>
        <w:bottom w:val="none" w:sz="0" w:space="0" w:color="auto"/>
        <w:right w:val="none" w:sz="0" w:space="0" w:color="auto"/>
      </w:divBdr>
    </w:div>
    <w:div w:id="118380008">
      <w:bodyDiv w:val="1"/>
      <w:marLeft w:val="0"/>
      <w:marRight w:val="0"/>
      <w:marTop w:val="0"/>
      <w:marBottom w:val="0"/>
      <w:divBdr>
        <w:top w:val="none" w:sz="0" w:space="0" w:color="auto"/>
        <w:left w:val="none" w:sz="0" w:space="0" w:color="auto"/>
        <w:bottom w:val="none" w:sz="0" w:space="0" w:color="auto"/>
        <w:right w:val="none" w:sz="0" w:space="0" w:color="auto"/>
      </w:divBdr>
    </w:div>
    <w:div w:id="122888597">
      <w:bodyDiv w:val="1"/>
      <w:marLeft w:val="0"/>
      <w:marRight w:val="0"/>
      <w:marTop w:val="0"/>
      <w:marBottom w:val="0"/>
      <w:divBdr>
        <w:top w:val="none" w:sz="0" w:space="0" w:color="auto"/>
        <w:left w:val="none" w:sz="0" w:space="0" w:color="auto"/>
        <w:bottom w:val="none" w:sz="0" w:space="0" w:color="auto"/>
        <w:right w:val="none" w:sz="0" w:space="0" w:color="auto"/>
      </w:divBdr>
    </w:div>
    <w:div w:id="134835978">
      <w:bodyDiv w:val="1"/>
      <w:marLeft w:val="0"/>
      <w:marRight w:val="0"/>
      <w:marTop w:val="0"/>
      <w:marBottom w:val="0"/>
      <w:divBdr>
        <w:top w:val="none" w:sz="0" w:space="0" w:color="auto"/>
        <w:left w:val="none" w:sz="0" w:space="0" w:color="auto"/>
        <w:bottom w:val="none" w:sz="0" w:space="0" w:color="auto"/>
        <w:right w:val="none" w:sz="0" w:space="0" w:color="auto"/>
      </w:divBdr>
    </w:div>
    <w:div w:id="145897068">
      <w:bodyDiv w:val="1"/>
      <w:marLeft w:val="0"/>
      <w:marRight w:val="0"/>
      <w:marTop w:val="0"/>
      <w:marBottom w:val="0"/>
      <w:divBdr>
        <w:top w:val="none" w:sz="0" w:space="0" w:color="auto"/>
        <w:left w:val="none" w:sz="0" w:space="0" w:color="auto"/>
        <w:bottom w:val="none" w:sz="0" w:space="0" w:color="auto"/>
        <w:right w:val="none" w:sz="0" w:space="0" w:color="auto"/>
      </w:divBdr>
    </w:div>
    <w:div w:id="146829181">
      <w:bodyDiv w:val="1"/>
      <w:marLeft w:val="0"/>
      <w:marRight w:val="0"/>
      <w:marTop w:val="0"/>
      <w:marBottom w:val="0"/>
      <w:divBdr>
        <w:top w:val="none" w:sz="0" w:space="0" w:color="auto"/>
        <w:left w:val="none" w:sz="0" w:space="0" w:color="auto"/>
        <w:bottom w:val="none" w:sz="0" w:space="0" w:color="auto"/>
        <w:right w:val="none" w:sz="0" w:space="0" w:color="auto"/>
      </w:divBdr>
    </w:div>
    <w:div w:id="150408405">
      <w:bodyDiv w:val="1"/>
      <w:marLeft w:val="0"/>
      <w:marRight w:val="0"/>
      <w:marTop w:val="0"/>
      <w:marBottom w:val="0"/>
      <w:divBdr>
        <w:top w:val="none" w:sz="0" w:space="0" w:color="auto"/>
        <w:left w:val="none" w:sz="0" w:space="0" w:color="auto"/>
        <w:bottom w:val="none" w:sz="0" w:space="0" w:color="auto"/>
        <w:right w:val="none" w:sz="0" w:space="0" w:color="auto"/>
      </w:divBdr>
    </w:div>
    <w:div w:id="151065247">
      <w:bodyDiv w:val="1"/>
      <w:marLeft w:val="0"/>
      <w:marRight w:val="0"/>
      <w:marTop w:val="0"/>
      <w:marBottom w:val="0"/>
      <w:divBdr>
        <w:top w:val="none" w:sz="0" w:space="0" w:color="auto"/>
        <w:left w:val="none" w:sz="0" w:space="0" w:color="auto"/>
        <w:bottom w:val="none" w:sz="0" w:space="0" w:color="auto"/>
        <w:right w:val="none" w:sz="0" w:space="0" w:color="auto"/>
      </w:divBdr>
    </w:div>
    <w:div w:id="160434841">
      <w:bodyDiv w:val="1"/>
      <w:marLeft w:val="0"/>
      <w:marRight w:val="0"/>
      <w:marTop w:val="0"/>
      <w:marBottom w:val="0"/>
      <w:divBdr>
        <w:top w:val="none" w:sz="0" w:space="0" w:color="auto"/>
        <w:left w:val="none" w:sz="0" w:space="0" w:color="auto"/>
        <w:bottom w:val="none" w:sz="0" w:space="0" w:color="auto"/>
        <w:right w:val="none" w:sz="0" w:space="0" w:color="auto"/>
      </w:divBdr>
    </w:div>
    <w:div w:id="164982524">
      <w:bodyDiv w:val="1"/>
      <w:marLeft w:val="0"/>
      <w:marRight w:val="0"/>
      <w:marTop w:val="0"/>
      <w:marBottom w:val="0"/>
      <w:divBdr>
        <w:top w:val="none" w:sz="0" w:space="0" w:color="auto"/>
        <w:left w:val="none" w:sz="0" w:space="0" w:color="auto"/>
        <w:bottom w:val="none" w:sz="0" w:space="0" w:color="auto"/>
        <w:right w:val="none" w:sz="0" w:space="0" w:color="auto"/>
      </w:divBdr>
    </w:div>
    <w:div w:id="166284946">
      <w:bodyDiv w:val="1"/>
      <w:marLeft w:val="0"/>
      <w:marRight w:val="0"/>
      <w:marTop w:val="0"/>
      <w:marBottom w:val="0"/>
      <w:divBdr>
        <w:top w:val="none" w:sz="0" w:space="0" w:color="auto"/>
        <w:left w:val="none" w:sz="0" w:space="0" w:color="auto"/>
        <w:bottom w:val="none" w:sz="0" w:space="0" w:color="auto"/>
        <w:right w:val="none" w:sz="0" w:space="0" w:color="auto"/>
      </w:divBdr>
    </w:div>
    <w:div w:id="171770813">
      <w:bodyDiv w:val="1"/>
      <w:marLeft w:val="0"/>
      <w:marRight w:val="0"/>
      <w:marTop w:val="0"/>
      <w:marBottom w:val="0"/>
      <w:divBdr>
        <w:top w:val="none" w:sz="0" w:space="0" w:color="auto"/>
        <w:left w:val="none" w:sz="0" w:space="0" w:color="auto"/>
        <w:bottom w:val="none" w:sz="0" w:space="0" w:color="auto"/>
        <w:right w:val="none" w:sz="0" w:space="0" w:color="auto"/>
      </w:divBdr>
    </w:div>
    <w:div w:id="173492952">
      <w:bodyDiv w:val="1"/>
      <w:marLeft w:val="0"/>
      <w:marRight w:val="0"/>
      <w:marTop w:val="0"/>
      <w:marBottom w:val="0"/>
      <w:divBdr>
        <w:top w:val="none" w:sz="0" w:space="0" w:color="auto"/>
        <w:left w:val="none" w:sz="0" w:space="0" w:color="auto"/>
        <w:bottom w:val="none" w:sz="0" w:space="0" w:color="auto"/>
        <w:right w:val="none" w:sz="0" w:space="0" w:color="auto"/>
      </w:divBdr>
    </w:div>
    <w:div w:id="180554651">
      <w:bodyDiv w:val="1"/>
      <w:marLeft w:val="0"/>
      <w:marRight w:val="0"/>
      <w:marTop w:val="0"/>
      <w:marBottom w:val="0"/>
      <w:divBdr>
        <w:top w:val="none" w:sz="0" w:space="0" w:color="auto"/>
        <w:left w:val="none" w:sz="0" w:space="0" w:color="auto"/>
        <w:bottom w:val="none" w:sz="0" w:space="0" w:color="auto"/>
        <w:right w:val="none" w:sz="0" w:space="0" w:color="auto"/>
      </w:divBdr>
    </w:div>
    <w:div w:id="182520924">
      <w:bodyDiv w:val="1"/>
      <w:marLeft w:val="0"/>
      <w:marRight w:val="0"/>
      <w:marTop w:val="0"/>
      <w:marBottom w:val="0"/>
      <w:divBdr>
        <w:top w:val="none" w:sz="0" w:space="0" w:color="auto"/>
        <w:left w:val="none" w:sz="0" w:space="0" w:color="auto"/>
        <w:bottom w:val="none" w:sz="0" w:space="0" w:color="auto"/>
        <w:right w:val="none" w:sz="0" w:space="0" w:color="auto"/>
      </w:divBdr>
    </w:div>
    <w:div w:id="193658930">
      <w:bodyDiv w:val="1"/>
      <w:marLeft w:val="0"/>
      <w:marRight w:val="0"/>
      <w:marTop w:val="0"/>
      <w:marBottom w:val="0"/>
      <w:divBdr>
        <w:top w:val="none" w:sz="0" w:space="0" w:color="auto"/>
        <w:left w:val="none" w:sz="0" w:space="0" w:color="auto"/>
        <w:bottom w:val="none" w:sz="0" w:space="0" w:color="auto"/>
        <w:right w:val="none" w:sz="0" w:space="0" w:color="auto"/>
      </w:divBdr>
    </w:div>
    <w:div w:id="193738495">
      <w:bodyDiv w:val="1"/>
      <w:marLeft w:val="0"/>
      <w:marRight w:val="0"/>
      <w:marTop w:val="0"/>
      <w:marBottom w:val="0"/>
      <w:divBdr>
        <w:top w:val="none" w:sz="0" w:space="0" w:color="auto"/>
        <w:left w:val="none" w:sz="0" w:space="0" w:color="auto"/>
        <w:bottom w:val="none" w:sz="0" w:space="0" w:color="auto"/>
        <w:right w:val="none" w:sz="0" w:space="0" w:color="auto"/>
      </w:divBdr>
    </w:div>
    <w:div w:id="199129286">
      <w:bodyDiv w:val="1"/>
      <w:marLeft w:val="0"/>
      <w:marRight w:val="0"/>
      <w:marTop w:val="0"/>
      <w:marBottom w:val="0"/>
      <w:divBdr>
        <w:top w:val="none" w:sz="0" w:space="0" w:color="auto"/>
        <w:left w:val="none" w:sz="0" w:space="0" w:color="auto"/>
        <w:bottom w:val="none" w:sz="0" w:space="0" w:color="auto"/>
        <w:right w:val="none" w:sz="0" w:space="0" w:color="auto"/>
      </w:divBdr>
    </w:div>
    <w:div w:id="200871467">
      <w:bodyDiv w:val="1"/>
      <w:marLeft w:val="0"/>
      <w:marRight w:val="0"/>
      <w:marTop w:val="0"/>
      <w:marBottom w:val="0"/>
      <w:divBdr>
        <w:top w:val="none" w:sz="0" w:space="0" w:color="auto"/>
        <w:left w:val="none" w:sz="0" w:space="0" w:color="auto"/>
        <w:bottom w:val="none" w:sz="0" w:space="0" w:color="auto"/>
        <w:right w:val="none" w:sz="0" w:space="0" w:color="auto"/>
      </w:divBdr>
    </w:div>
    <w:div w:id="202134957">
      <w:bodyDiv w:val="1"/>
      <w:marLeft w:val="0"/>
      <w:marRight w:val="0"/>
      <w:marTop w:val="0"/>
      <w:marBottom w:val="0"/>
      <w:divBdr>
        <w:top w:val="none" w:sz="0" w:space="0" w:color="auto"/>
        <w:left w:val="none" w:sz="0" w:space="0" w:color="auto"/>
        <w:bottom w:val="none" w:sz="0" w:space="0" w:color="auto"/>
        <w:right w:val="none" w:sz="0" w:space="0" w:color="auto"/>
      </w:divBdr>
    </w:div>
    <w:div w:id="203101231">
      <w:bodyDiv w:val="1"/>
      <w:marLeft w:val="0"/>
      <w:marRight w:val="0"/>
      <w:marTop w:val="0"/>
      <w:marBottom w:val="0"/>
      <w:divBdr>
        <w:top w:val="none" w:sz="0" w:space="0" w:color="auto"/>
        <w:left w:val="none" w:sz="0" w:space="0" w:color="auto"/>
        <w:bottom w:val="none" w:sz="0" w:space="0" w:color="auto"/>
        <w:right w:val="none" w:sz="0" w:space="0" w:color="auto"/>
      </w:divBdr>
    </w:div>
    <w:div w:id="211578066">
      <w:bodyDiv w:val="1"/>
      <w:marLeft w:val="0"/>
      <w:marRight w:val="0"/>
      <w:marTop w:val="0"/>
      <w:marBottom w:val="0"/>
      <w:divBdr>
        <w:top w:val="none" w:sz="0" w:space="0" w:color="auto"/>
        <w:left w:val="none" w:sz="0" w:space="0" w:color="auto"/>
        <w:bottom w:val="none" w:sz="0" w:space="0" w:color="auto"/>
        <w:right w:val="none" w:sz="0" w:space="0" w:color="auto"/>
      </w:divBdr>
    </w:div>
    <w:div w:id="213085967">
      <w:bodyDiv w:val="1"/>
      <w:marLeft w:val="0"/>
      <w:marRight w:val="0"/>
      <w:marTop w:val="0"/>
      <w:marBottom w:val="0"/>
      <w:divBdr>
        <w:top w:val="none" w:sz="0" w:space="0" w:color="auto"/>
        <w:left w:val="none" w:sz="0" w:space="0" w:color="auto"/>
        <w:bottom w:val="none" w:sz="0" w:space="0" w:color="auto"/>
        <w:right w:val="none" w:sz="0" w:space="0" w:color="auto"/>
      </w:divBdr>
    </w:div>
    <w:div w:id="221257823">
      <w:bodyDiv w:val="1"/>
      <w:marLeft w:val="0"/>
      <w:marRight w:val="0"/>
      <w:marTop w:val="0"/>
      <w:marBottom w:val="0"/>
      <w:divBdr>
        <w:top w:val="none" w:sz="0" w:space="0" w:color="auto"/>
        <w:left w:val="none" w:sz="0" w:space="0" w:color="auto"/>
        <w:bottom w:val="none" w:sz="0" w:space="0" w:color="auto"/>
        <w:right w:val="none" w:sz="0" w:space="0" w:color="auto"/>
      </w:divBdr>
    </w:div>
    <w:div w:id="222060536">
      <w:bodyDiv w:val="1"/>
      <w:marLeft w:val="0"/>
      <w:marRight w:val="0"/>
      <w:marTop w:val="0"/>
      <w:marBottom w:val="0"/>
      <w:divBdr>
        <w:top w:val="none" w:sz="0" w:space="0" w:color="auto"/>
        <w:left w:val="none" w:sz="0" w:space="0" w:color="auto"/>
        <w:bottom w:val="none" w:sz="0" w:space="0" w:color="auto"/>
        <w:right w:val="none" w:sz="0" w:space="0" w:color="auto"/>
      </w:divBdr>
    </w:div>
    <w:div w:id="226065363">
      <w:bodyDiv w:val="1"/>
      <w:marLeft w:val="0"/>
      <w:marRight w:val="0"/>
      <w:marTop w:val="0"/>
      <w:marBottom w:val="0"/>
      <w:divBdr>
        <w:top w:val="none" w:sz="0" w:space="0" w:color="auto"/>
        <w:left w:val="none" w:sz="0" w:space="0" w:color="auto"/>
        <w:bottom w:val="none" w:sz="0" w:space="0" w:color="auto"/>
        <w:right w:val="none" w:sz="0" w:space="0" w:color="auto"/>
      </w:divBdr>
    </w:div>
    <w:div w:id="228074479">
      <w:bodyDiv w:val="1"/>
      <w:marLeft w:val="0"/>
      <w:marRight w:val="0"/>
      <w:marTop w:val="0"/>
      <w:marBottom w:val="0"/>
      <w:divBdr>
        <w:top w:val="none" w:sz="0" w:space="0" w:color="auto"/>
        <w:left w:val="none" w:sz="0" w:space="0" w:color="auto"/>
        <w:bottom w:val="none" w:sz="0" w:space="0" w:color="auto"/>
        <w:right w:val="none" w:sz="0" w:space="0" w:color="auto"/>
      </w:divBdr>
    </w:div>
    <w:div w:id="243491138">
      <w:bodyDiv w:val="1"/>
      <w:marLeft w:val="0"/>
      <w:marRight w:val="0"/>
      <w:marTop w:val="0"/>
      <w:marBottom w:val="0"/>
      <w:divBdr>
        <w:top w:val="none" w:sz="0" w:space="0" w:color="auto"/>
        <w:left w:val="none" w:sz="0" w:space="0" w:color="auto"/>
        <w:bottom w:val="none" w:sz="0" w:space="0" w:color="auto"/>
        <w:right w:val="none" w:sz="0" w:space="0" w:color="auto"/>
      </w:divBdr>
    </w:div>
    <w:div w:id="243610808">
      <w:bodyDiv w:val="1"/>
      <w:marLeft w:val="0"/>
      <w:marRight w:val="0"/>
      <w:marTop w:val="0"/>
      <w:marBottom w:val="0"/>
      <w:divBdr>
        <w:top w:val="none" w:sz="0" w:space="0" w:color="auto"/>
        <w:left w:val="none" w:sz="0" w:space="0" w:color="auto"/>
        <w:bottom w:val="none" w:sz="0" w:space="0" w:color="auto"/>
        <w:right w:val="none" w:sz="0" w:space="0" w:color="auto"/>
      </w:divBdr>
    </w:div>
    <w:div w:id="263922964">
      <w:bodyDiv w:val="1"/>
      <w:marLeft w:val="0"/>
      <w:marRight w:val="0"/>
      <w:marTop w:val="0"/>
      <w:marBottom w:val="0"/>
      <w:divBdr>
        <w:top w:val="none" w:sz="0" w:space="0" w:color="auto"/>
        <w:left w:val="none" w:sz="0" w:space="0" w:color="auto"/>
        <w:bottom w:val="none" w:sz="0" w:space="0" w:color="auto"/>
        <w:right w:val="none" w:sz="0" w:space="0" w:color="auto"/>
      </w:divBdr>
    </w:div>
    <w:div w:id="265432313">
      <w:bodyDiv w:val="1"/>
      <w:marLeft w:val="0"/>
      <w:marRight w:val="0"/>
      <w:marTop w:val="0"/>
      <w:marBottom w:val="0"/>
      <w:divBdr>
        <w:top w:val="none" w:sz="0" w:space="0" w:color="auto"/>
        <w:left w:val="none" w:sz="0" w:space="0" w:color="auto"/>
        <w:bottom w:val="none" w:sz="0" w:space="0" w:color="auto"/>
        <w:right w:val="none" w:sz="0" w:space="0" w:color="auto"/>
      </w:divBdr>
    </w:div>
    <w:div w:id="283970622">
      <w:bodyDiv w:val="1"/>
      <w:marLeft w:val="0"/>
      <w:marRight w:val="0"/>
      <w:marTop w:val="0"/>
      <w:marBottom w:val="0"/>
      <w:divBdr>
        <w:top w:val="none" w:sz="0" w:space="0" w:color="auto"/>
        <w:left w:val="none" w:sz="0" w:space="0" w:color="auto"/>
        <w:bottom w:val="none" w:sz="0" w:space="0" w:color="auto"/>
        <w:right w:val="none" w:sz="0" w:space="0" w:color="auto"/>
      </w:divBdr>
    </w:div>
    <w:div w:id="294526706">
      <w:bodyDiv w:val="1"/>
      <w:marLeft w:val="0"/>
      <w:marRight w:val="0"/>
      <w:marTop w:val="0"/>
      <w:marBottom w:val="0"/>
      <w:divBdr>
        <w:top w:val="none" w:sz="0" w:space="0" w:color="auto"/>
        <w:left w:val="none" w:sz="0" w:space="0" w:color="auto"/>
        <w:bottom w:val="none" w:sz="0" w:space="0" w:color="auto"/>
        <w:right w:val="none" w:sz="0" w:space="0" w:color="auto"/>
      </w:divBdr>
    </w:div>
    <w:div w:id="297416926">
      <w:bodyDiv w:val="1"/>
      <w:marLeft w:val="0"/>
      <w:marRight w:val="0"/>
      <w:marTop w:val="0"/>
      <w:marBottom w:val="0"/>
      <w:divBdr>
        <w:top w:val="none" w:sz="0" w:space="0" w:color="auto"/>
        <w:left w:val="none" w:sz="0" w:space="0" w:color="auto"/>
        <w:bottom w:val="none" w:sz="0" w:space="0" w:color="auto"/>
        <w:right w:val="none" w:sz="0" w:space="0" w:color="auto"/>
      </w:divBdr>
    </w:div>
    <w:div w:id="307714117">
      <w:bodyDiv w:val="1"/>
      <w:marLeft w:val="0"/>
      <w:marRight w:val="0"/>
      <w:marTop w:val="0"/>
      <w:marBottom w:val="0"/>
      <w:divBdr>
        <w:top w:val="none" w:sz="0" w:space="0" w:color="auto"/>
        <w:left w:val="none" w:sz="0" w:space="0" w:color="auto"/>
        <w:bottom w:val="none" w:sz="0" w:space="0" w:color="auto"/>
        <w:right w:val="none" w:sz="0" w:space="0" w:color="auto"/>
      </w:divBdr>
    </w:div>
    <w:div w:id="307907552">
      <w:bodyDiv w:val="1"/>
      <w:marLeft w:val="0"/>
      <w:marRight w:val="0"/>
      <w:marTop w:val="0"/>
      <w:marBottom w:val="0"/>
      <w:divBdr>
        <w:top w:val="none" w:sz="0" w:space="0" w:color="auto"/>
        <w:left w:val="none" w:sz="0" w:space="0" w:color="auto"/>
        <w:bottom w:val="none" w:sz="0" w:space="0" w:color="auto"/>
        <w:right w:val="none" w:sz="0" w:space="0" w:color="auto"/>
      </w:divBdr>
    </w:div>
    <w:div w:id="312031153">
      <w:bodyDiv w:val="1"/>
      <w:marLeft w:val="0"/>
      <w:marRight w:val="0"/>
      <w:marTop w:val="0"/>
      <w:marBottom w:val="0"/>
      <w:divBdr>
        <w:top w:val="none" w:sz="0" w:space="0" w:color="auto"/>
        <w:left w:val="none" w:sz="0" w:space="0" w:color="auto"/>
        <w:bottom w:val="none" w:sz="0" w:space="0" w:color="auto"/>
        <w:right w:val="none" w:sz="0" w:space="0" w:color="auto"/>
      </w:divBdr>
    </w:div>
    <w:div w:id="313337888">
      <w:bodyDiv w:val="1"/>
      <w:marLeft w:val="0"/>
      <w:marRight w:val="0"/>
      <w:marTop w:val="0"/>
      <w:marBottom w:val="0"/>
      <w:divBdr>
        <w:top w:val="none" w:sz="0" w:space="0" w:color="auto"/>
        <w:left w:val="none" w:sz="0" w:space="0" w:color="auto"/>
        <w:bottom w:val="none" w:sz="0" w:space="0" w:color="auto"/>
        <w:right w:val="none" w:sz="0" w:space="0" w:color="auto"/>
      </w:divBdr>
    </w:div>
    <w:div w:id="314727630">
      <w:bodyDiv w:val="1"/>
      <w:marLeft w:val="0"/>
      <w:marRight w:val="0"/>
      <w:marTop w:val="0"/>
      <w:marBottom w:val="0"/>
      <w:divBdr>
        <w:top w:val="none" w:sz="0" w:space="0" w:color="auto"/>
        <w:left w:val="none" w:sz="0" w:space="0" w:color="auto"/>
        <w:bottom w:val="none" w:sz="0" w:space="0" w:color="auto"/>
        <w:right w:val="none" w:sz="0" w:space="0" w:color="auto"/>
      </w:divBdr>
    </w:div>
    <w:div w:id="317922454">
      <w:bodyDiv w:val="1"/>
      <w:marLeft w:val="0"/>
      <w:marRight w:val="0"/>
      <w:marTop w:val="0"/>
      <w:marBottom w:val="0"/>
      <w:divBdr>
        <w:top w:val="none" w:sz="0" w:space="0" w:color="auto"/>
        <w:left w:val="none" w:sz="0" w:space="0" w:color="auto"/>
        <w:bottom w:val="none" w:sz="0" w:space="0" w:color="auto"/>
        <w:right w:val="none" w:sz="0" w:space="0" w:color="auto"/>
      </w:divBdr>
    </w:div>
    <w:div w:id="321278764">
      <w:bodyDiv w:val="1"/>
      <w:marLeft w:val="0"/>
      <w:marRight w:val="0"/>
      <w:marTop w:val="0"/>
      <w:marBottom w:val="0"/>
      <w:divBdr>
        <w:top w:val="none" w:sz="0" w:space="0" w:color="auto"/>
        <w:left w:val="none" w:sz="0" w:space="0" w:color="auto"/>
        <w:bottom w:val="none" w:sz="0" w:space="0" w:color="auto"/>
        <w:right w:val="none" w:sz="0" w:space="0" w:color="auto"/>
      </w:divBdr>
    </w:div>
    <w:div w:id="358045783">
      <w:bodyDiv w:val="1"/>
      <w:marLeft w:val="0"/>
      <w:marRight w:val="0"/>
      <w:marTop w:val="0"/>
      <w:marBottom w:val="0"/>
      <w:divBdr>
        <w:top w:val="none" w:sz="0" w:space="0" w:color="auto"/>
        <w:left w:val="none" w:sz="0" w:space="0" w:color="auto"/>
        <w:bottom w:val="none" w:sz="0" w:space="0" w:color="auto"/>
        <w:right w:val="none" w:sz="0" w:space="0" w:color="auto"/>
      </w:divBdr>
    </w:div>
    <w:div w:id="369763889">
      <w:bodyDiv w:val="1"/>
      <w:marLeft w:val="0"/>
      <w:marRight w:val="0"/>
      <w:marTop w:val="0"/>
      <w:marBottom w:val="0"/>
      <w:divBdr>
        <w:top w:val="none" w:sz="0" w:space="0" w:color="auto"/>
        <w:left w:val="none" w:sz="0" w:space="0" w:color="auto"/>
        <w:bottom w:val="none" w:sz="0" w:space="0" w:color="auto"/>
        <w:right w:val="none" w:sz="0" w:space="0" w:color="auto"/>
      </w:divBdr>
    </w:div>
    <w:div w:id="373433476">
      <w:bodyDiv w:val="1"/>
      <w:marLeft w:val="0"/>
      <w:marRight w:val="0"/>
      <w:marTop w:val="0"/>
      <w:marBottom w:val="0"/>
      <w:divBdr>
        <w:top w:val="none" w:sz="0" w:space="0" w:color="auto"/>
        <w:left w:val="none" w:sz="0" w:space="0" w:color="auto"/>
        <w:bottom w:val="none" w:sz="0" w:space="0" w:color="auto"/>
        <w:right w:val="none" w:sz="0" w:space="0" w:color="auto"/>
      </w:divBdr>
    </w:div>
    <w:div w:id="373626440">
      <w:bodyDiv w:val="1"/>
      <w:marLeft w:val="0"/>
      <w:marRight w:val="0"/>
      <w:marTop w:val="0"/>
      <w:marBottom w:val="0"/>
      <w:divBdr>
        <w:top w:val="none" w:sz="0" w:space="0" w:color="auto"/>
        <w:left w:val="none" w:sz="0" w:space="0" w:color="auto"/>
        <w:bottom w:val="none" w:sz="0" w:space="0" w:color="auto"/>
        <w:right w:val="none" w:sz="0" w:space="0" w:color="auto"/>
      </w:divBdr>
    </w:div>
    <w:div w:id="381056525">
      <w:bodyDiv w:val="1"/>
      <w:marLeft w:val="0"/>
      <w:marRight w:val="0"/>
      <w:marTop w:val="0"/>
      <w:marBottom w:val="0"/>
      <w:divBdr>
        <w:top w:val="none" w:sz="0" w:space="0" w:color="auto"/>
        <w:left w:val="none" w:sz="0" w:space="0" w:color="auto"/>
        <w:bottom w:val="none" w:sz="0" w:space="0" w:color="auto"/>
        <w:right w:val="none" w:sz="0" w:space="0" w:color="auto"/>
      </w:divBdr>
    </w:div>
    <w:div w:id="381292511">
      <w:bodyDiv w:val="1"/>
      <w:marLeft w:val="0"/>
      <w:marRight w:val="0"/>
      <w:marTop w:val="0"/>
      <w:marBottom w:val="0"/>
      <w:divBdr>
        <w:top w:val="none" w:sz="0" w:space="0" w:color="auto"/>
        <w:left w:val="none" w:sz="0" w:space="0" w:color="auto"/>
        <w:bottom w:val="none" w:sz="0" w:space="0" w:color="auto"/>
        <w:right w:val="none" w:sz="0" w:space="0" w:color="auto"/>
      </w:divBdr>
    </w:div>
    <w:div w:id="382221786">
      <w:bodyDiv w:val="1"/>
      <w:marLeft w:val="0"/>
      <w:marRight w:val="0"/>
      <w:marTop w:val="0"/>
      <w:marBottom w:val="0"/>
      <w:divBdr>
        <w:top w:val="none" w:sz="0" w:space="0" w:color="auto"/>
        <w:left w:val="none" w:sz="0" w:space="0" w:color="auto"/>
        <w:bottom w:val="none" w:sz="0" w:space="0" w:color="auto"/>
        <w:right w:val="none" w:sz="0" w:space="0" w:color="auto"/>
      </w:divBdr>
    </w:div>
    <w:div w:id="403457083">
      <w:bodyDiv w:val="1"/>
      <w:marLeft w:val="0"/>
      <w:marRight w:val="0"/>
      <w:marTop w:val="0"/>
      <w:marBottom w:val="0"/>
      <w:divBdr>
        <w:top w:val="none" w:sz="0" w:space="0" w:color="auto"/>
        <w:left w:val="none" w:sz="0" w:space="0" w:color="auto"/>
        <w:bottom w:val="none" w:sz="0" w:space="0" w:color="auto"/>
        <w:right w:val="none" w:sz="0" w:space="0" w:color="auto"/>
      </w:divBdr>
    </w:div>
    <w:div w:id="405418361">
      <w:bodyDiv w:val="1"/>
      <w:marLeft w:val="0"/>
      <w:marRight w:val="0"/>
      <w:marTop w:val="0"/>
      <w:marBottom w:val="0"/>
      <w:divBdr>
        <w:top w:val="none" w:sz="0" w:space="0" w:color="auto"/>
        <w:left w:val="none" w:sz="0" w:space="0" w:color="auto"/>
        <w:bottom w:val="none" w:sz="0" w:space="0" w:color="auto"/>
        <w:right w:val="none" w:sz="0" w:space="0" w:color="auto"/>
      </w:divBdr>
    </w:div>
    <w:div w:id="409622519">
      <w:bodyDiv w:val="1"/>
      <w:marLeft w:val="0"/>
      <w:marRight w:val="0"/>
      <w:marTop w:val="0"/>
      <w:marBottom w:val="0"/>
      <w:divBdr>
        <w:top w:val="none" w:sz="0" w:space="0" w:color="auto"/>
        <w:left w:val="none" w:sz="0" w:space="0" w:color="auto"/>
        <w:bottom w:val="none" w:sz="0" w:space="0" w:color="auto"/>
        <w:right w:val="none" w:sz="0" w:space="0" w:color="auto"/>
      </w:divBdr>
    </w:div>
    <w:div w:id="417335891">
      <w:bodyDiv w:val="1"/>
      <w:marLeft w:val="0"/>
      <w:marRight w:val="0"/>
      <w:marTop w:val="0"/>
      <w:marBottom w:val="0"/>
      <w:divBdr>
        <w:top w:val="none" w:sz="0" w:space="0" w:color="auto"/>
        <w:left w:val="none" w:sz="0" w:space="0" w:color="auto"/>
        <w:bottom w:val="none" w:sz="0" w:space="0" w:color="auto"/>
        <w:right w:val="none" w:sz="0" w:space="0" w:color="auto"/>
      </w:divBdr>
    </w:div>
    <w:div w:id="426584775">
      <w:bodyDiv w:val="1"/>
      <w:marLeft w:val="0"/>
      <w:marRight w:val="0"/>
      <w:marTop w:val="0"/>
      <w:marBottom w:val="0"/>
      <w:divBdr>
        <w:top w:val="none" w:sz="0" w:space="0" w:color="auto"/>
        <w:left w:val="none" w:sz="0" w:space="0" w:color="auto"/>
        <w:bottom w:val="none" w:sz="0" w:space="0" w:color="auto"/>
        <w:right w:val="none" w:sz="0" w:space="0" w:color="auto"/>
      </w:divBdr>
    </w:div>
    <w:div w:id="432090939">
      <w:bodyDiv w:val="1"/>
      <w:marLeft w:val="0"/>
      <w:marRight w:val="0"/>
      <w:marTop w:val="0"/>
      <w:marBottom w:val="0"/>
      <w:divBdr>
        <w:top w:val="none" w:sz="0" w:space="0" w:color="auto"/>
        <w:left w:val="none" w:sz="0" w:space="0" w:color="auto"/>
        <w:bottom w:val="none" w:sz="0" w:space="0" w:color="auto"/>
        <w:right w:val="none" w:sz="0" w:space="0" w:color="auto"/>
      </w:divBdr>
    </w:div>
    <w:div w:id="435057393">
      <w:bodyDiv w:val="1"/>
      <w:marLeft w:val="0"/>
      <w:marRight w:val="0"/>
      <w:marTop w:val="0"/>
      <w:marBottom w:val="0"/>
      <w:divBdr>
        <w:top w:val="none" w:sz="0" w:space="0" w:color="auto"/>
        <w:left w:val="none" w:sz="0" w:space="0" w:color="auto"/>
        <w:bottom w:val="none" w:sz="0" w:space="0" w:color="auto"/>
        <w:right w:val="none" w:sz="0" w:space="0" w:color="auto"/>
      </w:divBdr>
    </w:div>
    <w:div w:id="456725408">
      <w:bodyDiv w:val="1"/>
      <w:marLeft w:val="0"/>
      <w:marRight w:val="0"/>
      <w:marTop w:val="0"/>
      <w:marBottom w:val="0"/>
      <w:divBdr>
        <w:top w:val="none" w:sz="0" w:space="0" w:color="auto"/>
        <w:left w:val="none" w:sz="0" w:space="0" w:color="auto"/>
        <w:bottom w:val="none" w:sz="0" w:space="0" w:color="auto"/>
        <w:right w:val="none" w:sz="0" w:space="0" w:color="auto"/>
      </w:divBdr>
    </w:div>
    <w:div w:id="460731113">
      <w:bodyDiv w:val="1"/>
      <w:marLeft w:val="0"/>
      <w:marRight w:val="0"/>
      <w:marTop w:val="0"/>
      <w:marBottom w:val="0"/>
      <w:divBdr>
        <w:top w:val="none" w:sz="0" w:space="0" w:color="auto"/>
        <w:left w:val="none" w:sz="0" w:space="0" w:color="auto"/>
        <w:bottom w:val="none" w:sz="0" w:space="0" w:color="auto"/>
        <w:right w:val="none" w:sz="0" w:space="0" w:color="auto"/>
      </w:divBdr>
    </w:div>
    <w:div w:id="462894379">
      <w:bodyDiv w:val="1"/>
      <w:marLeft w:val="0"/>
      <w:marRight w:val="0"/>
      <w:marTop w:val="0"/>
      <w:marBottom w:val="0"/>
      <w:divBdr>
        <w:top w:val="none" w:sz="0" w:space="0" w:color="auto"/>
        <w:left w:val="none" w:sz="0" w:space="0" w:color="auto"/>
        <w:bottom w:val="none" w:sz="0" w:space="0" w:color="auto"/>
        <w:right w:val="none" w:sz="0" w:space="0" w:color="auto"/>
      </w:divBdr>
    </w:div>
    <w:div w:id="467748585">
      <w:bodyDiv w:val="1"/>
      <w:marLeft w:val="0"/>
      <w:marRight w:val="0"/>
      <w:marTop w:val="0"/>
      <w:marBottom w:val="0"/>
      <w:divBdr>
        <w:top w:val="none" w:sz="0" w:space="0" w:color="auto"/>
        <w:left w:val="none" w:sz="0" w:space="0" w:color="auto"/>
        <w:bottom w:val="none" w:sz="0" w:space="0" w:color="auto"/>
        <w:right w:val="none" w:sz="0" w:space="0" w:color="auto"/>
      </w:divBdr>
    </w:div>
    <w:div w:id="473790368">
      <w:bodyDiv w:val="1"/>
      <w:marLeft w:val="0"/>
      <w:marRight w:val="0"/>
      <w:marTop w:val="0"/>
      <w:marBottom w:val="0"/>
      <w:divBdr>
        <w:top w:val="none" w:sz="0" w:space="0" w:color="auto"/>
        <w:left w:val="none" w:sz="0" w:space="0" w:color="auto"/>
        <w:bottom w:val="none" w:sz="0" w:space="0" w:color="auto"/>
        <w:right w:val="none" w:sz="0" w:space="0" w:color="auto"/>
      </w:divBdr>
    </w:div>
    <w:div w:id="475076764">
      <w:bodyDiv w:val="1"/>
      <w:marLeft w:val="0"/>
      <w:marRight w:val="0"/>
      <w:marTop w:val="0"/>
      <w:marBottom w:val="0"/>
      <w:divBdr>
        <w:top w:val="none" w:sz="0" w:space="0" w:color="auto"/>
        <w:left w:val="none" w:sz="0" w:space="0" w:color="auto"/>
        <w:bottom w:val="none" w:sz="0" w:space="0" w:color="auto"/>
        <w:right w:val="none" w:sz="0" w:space="0" w:color="auto"/>
      </w:divBdr>
    </w:div>
    <w:div w:id="480003570">
      <w:bodyDiv w:val="1"/>
      <w:marLeft w:val="0"/>
      <w:marRight w:val="0"/>
      <w:marTop w:val="0"/>
      <w:marBottom w:val="0"/>
      <w:divBdr>
        <w:top w:val="none" w:sz="0" w:space="0" w:color="auto"/>
        <w:left w:val="none" w:sz="0" w:space="0" w:color="auto"/>
        <w:bottom w:val="none" w:sz="0" w:space="0" w:color="auto"/>
        <w:right w:val="none" w:sz="0" w:space="0" w:color="auto"/>
      </w:divBdr>
    </w:div>
    <w:div w:id="487140060">
      <w:bodyDiv w:val="1"/>
      <w:marLeft w:val="0"/>
      <w:marRight w:val="0"/>
      <w:marTop w:val="0"/>
      <w:marBottom w:val="0"/>
      <w:divBdr>
        <w:top w:val="none" w:sz="0" w:space="0" w:color="auto"/>
        <w:left w:val="none" w:sz="0" w:space="0" w:color="auto"/>
        <w:bottom w:val="none" w:sz="0" w:space="0" w:color="auto"/>
        <w:right w:val="none" w:sz="0" w:space="0" w:color="auto"/>
      </w:divBdr>
    </w:div>
    <w:div w:id="487719353">
      <w:bodyDiv w:val="1"/>
      <w:marLeft w:val="0"/>
      <w:marRight w:val="0"/>
      <w:marTop w:val="0"/>
      <w:marBottom w:val="0"/>
      <w:divBdr>
        <w:top w:val="none" w:sz="0" w:space="0" w:color="auto"/>
        <w:left w:val="none" w:sz="0" w:space="0" w:color="auto"/>
        <w:bottom w:val="none" w:sz="0" w:space="0" w:color="auto"/>
        <w:right w:val="none" w:sz="0" w:space="0" w:color="auto"/>
      </w:divBdr>
    </w:div>
    <w:div w:id="489443891">
      <w:bodyDiv w:val="1"/>
      <w:marLeft w:val="0"/>
      <w:marRight w:val="0"/>
      <w:marTop w:val="0"/>
      <w:marBottom w:val="0"/>
      <w:divBdr>
        <w:top w:val="none" w:sz="0" w:space="0" w:color="auto"/>
        <w:left w:val="none" w:sz="0" w:space="0" w:color="auto"/>
        <w:bottom w:val="none" w:sz="0" w:space="0" w:color="auto"/>
        <w:right w:val="none" w:sz="0" w:space="0" w:color="auto"/>
      </w:divBdr>
    </w:div>
    <w:div w:id="489759409">
      <w:bodyDiv w:val="1"/>
      <w:marLeft w:val="0"/>
      <w:marRight w:val="0"/>
      <w:marTop w:val="0"/>
      <w:marBottom w:val="0"/>
      <w:divBdr>
        <w:top w:val="none" w:sz="0" w:space="0" w:color="auto"/>
        <w:left w:val="none" w:sz="0" w:space="0" w:color="auto"/>
        <w:bottom w:val="none" w:sz="0" w:space="0" w:color="auto"/>
        <w:right w:val="none" w:sz="0" w:space="0" w:color="auto"/>
      </w:divBdr>
    </w:div>
    <w:div w:id="493449126">
      <w:bodyDiv w:val="1"/>
      <w:marLeft w:val="0"/>
      <w:marRight w:val="0"/>
      <w:marTop w:val="0"/>
      <w:marBottom w:val="0"/>
      <w:divBdr>
        <w:top w:val="none" w:sz="0" w:space="0" w:color="auto"/>
        <w:left w:val="none" w:sz="0" w:space="0" w:color="auto"/>
        <w:bottom w:val="none" w:sz="0" w:space="0" w:color="auto"/>
        <w:right w:val="none" w:sz="0" w:space="0" w:color="auto"/>
      </w:divBdr>
    </w:div>
    <w:div w:id="501969595">
      <w:bodyDiv w:val="1"/>
      <w:marLeft w:val="0"/>
      <w:marRight w:val="0"/>
      <w:marTop w:val="0"/>
      <w:marBottom w:val="0"/>
      <w:divBdr>
        <w:top w:val="none" w:sz="0" w:space="0" w:color="auto"/>
        <w:left w:val="none" w:sz="0" w:space="0" w:color="auto"/>
        <w:bottom w:val="none" w:sz="0" w:space="0" w:color="auto"/>
        <w:right w:val="none" w:sz="0" w:space="0" w:color="auto"/>
      </w:divBdr>
    </w:div>
    <w:div w:id="506750630">
      <w:bodyDiv w:val="1"/>
      <w:marLeft w:val="0"/>
      <w:marRight w:val="0"/>
      <w:marTop w:val="0"/>
      <w:marBottom w:val="0"/>
      <w:divBdr>
        <w:top w:val="none" w:sz="0" w:space="0" w:color="auto"/>
        <w:left w:val="none" w:sz="0" w:space="0" w:color="auto"/>
        <w:bottom w:val="none" w:sz="0" w:space="0" w:color="auto"/>
        <w:right w:val="none" w:sz="0" w:space="0" w:color="auto"/>
      </w:divBdr>
    </w:div>
    <w:div w:id="516309514">
      <w:bodyDiv w:val="1"/>
      <w:marLeft w:val="0"/>
      <w:marRight w:val="0"/>
      <w:marTop w:val="0"/>
      <w:marBottom w:val="0"/>
      <w:divBdr>
        <w:top w:val="none" w:sz="0" w:space="0" w:color="auto"/>
        <w:left w:val="none" w:sz="0" w:space="0" w:color="auto"/>
        <w:bottom w:val="none" w:sz="0" w:space="0" w:color="auto"/>
        <w:right w:val="none" w:sz="0" w:space="0" w:color="auto"/>
      </w:divBdr>
    </w:div>
    <w:div w:id="518929312">
      <w:bodyDiv w:val="1"/>
      <w:marLeft w:val="0"/>
      <w:marRight w:val="0"/>
      <w:marTop w:val="0"/>
      <w:marBottom w:val="0"/>
      <w:divBdr>
        <w:top w:val="none" w:sz="0" w:space="0" w:color="auto"/>
        <w:left w:val="none" w:sz="0" w:space="0" w:color="auto"/>
        <w:bottom w:val="none" w:sz="0" w:space="0" w:color="auto"/>
        <w:right w:val="none" w:sz="0" w:space="0" w:color="auto"/>
      </w:divBdr>
    </w:div>
    <w:div w:id="519055302">
      <w:bodyDiv w:val="1"/>
      <w:marLeft w:val="0"/>
      <w:marRight w:val="0"/>
      <w:marTop w:val="0"/>
      <w:marBottom w:val="0"/>
      <w:divBdr>
        <w:top w:val="none" w:sz="0" w:space="0" w:color="auto"/>
        <w:left w:val="none" w:sz="0" w:space="0" w:color="auto"/>
        <w:bottom w:val="none" w:sz="0" w:space="0" w:color="auto"/>
        <w:right w:val="none" w:sz="0" w:space="0" w:color="auto"/>
      </w:divBdr>
    </w:div>
    <w:div w:id="519441820">
      <w:bodyDiv w:val="1"/>
      <w:marLeft w:val="0"/>
      <w:marRight w:val="0"/>
      <w:marTop w:val="0"/>
      <w:marBottom w:val="0"/>
      <w:divBdr>
        <w:top w:val="none" w:sz="0" w:space="0" w:color="auto"/>
        <w:left w:val="none" w:sz="0" w:space="0" w:color="auto"/>
        <w:bottom w:val="none" w:sz="0" w:space="0" w:color="auto"/>
        <w:right w:val="none" w:sz="0" w:space="0" w:color="auto"/>
      </w:divBdr>
    </w:div>
    <w:div w:id="522134749">
      <w:bodyDiv w:val="1"/>
      <w:marLeft w:val="0"/>
      <w:marRight w:val="0"/>
      <w:marTop w:val="0"/>
      <w:marBottom w:val="0"/>
      <w:divBdr>
        <w:top w:val="none" w:sz="0" w:space="0" w:color="auto"/>
        <w:left w:val="none" w:sz="0" w:space="0" w:color="auto"/>
        <w:bottom w:val="none" w:sz="0" w:space="0" w:color="auto"/>
        <w:right w:val="none" w:sz="0" w:space="0" w:color="auto"/>
      </w:divBdr>
    </w:div>
    <w:div w:id="528446402">
      <w:bodyDiv w:val="1"/>
      <w:marLeft w:val="0"/>
      <w:marRight w:val="0"/>
      <w:marTop w:val="0"/>
      <w:marBottom w:val="0"/>
      <w:divBdr>
        <w:top w:val="none" w:sz="0" w:space="0" w:color="auto"/>
        <w:left w:val="none" w:sz="0" w:space="0" w:color="auto"/>
        <w:bottom w:val="none" w:sz="0" w:space="0" w:color="auto"/>
        <w:right w:val="none" w:sz="0" w:space="0" w:color="auto"/>
      </w:divBdr>
    </w:div>
    <w:div w:id="545680244">
      <w:bodyDiv w:val="1"/>
      <w:marLeft w:val="0"/>
      <w:marRight w:val="0"/>
      <w:marTop w:val="0"/>
      <w:marBottom w:val="0"/>
      <w:divBdr>
        <w:top w:val="none" w:sz="0" w:space="0" w:color="auto"/>
        <w:left w:val="none" w:sz="0" w:space="0" w:color="auto"/>
        <w:bottom w:val="none" w:sz="0" w:space="0" w:color="auto"/>
        <w:right w:val="none" w:sz="0" w:space="0" w:color="auto"/>
      </w:divBdr>
    </w:div>
    <w:div w:id="548229261">
      <w:bodyDiv w:val="1"/>
      <w:marLeft w:val="0"/>
      <w:marRight w:val="0"/>
      <w:marTop w:val="0"/>
      <w:marBottom w:val="0"/>
      <w:divBdr>
        <w:top w:val="none" w:sz="0" w:space="0" w:color="auto"/>
        <w:left w:val="none" w:sz="0" w:space="0" w:color="auto"/>
        <w:bottom w:val="none" w:sz="0" w:space="0" w:color="auto"/>
        <w:right w:val="none" w:sz="0" w:space="0" w:color="auto"/>
      </w:divBdr>
    </w:div>
    <w:div w:id="553196341">
      <w:bodyDiv w:val="1"/>
      <w:marLeft w:val="0"/>
      <w:marRight w:val="0"/>
      <w:marTop w:val="0"/>
      <w:marBottom w:val="0"/>
      <w:divBdr>
        <w:top w:val="none" w:sz="0" w:space="0" w:color="auto"/>
        <w:left w:val="none" w:sz="0" w:space="0" w:color="auto"/>
        <w:bottom w:val="none" w:sz="0" w:space="0" w:color="auto"/>
        <w:right w:val="none" w:sz="0" w:space="0" w:color="auto"/>
      </w:divBdr>
    </w:div>
    <w:div w:id="580678086">
      <w:bodyDiv w:val="1"/>
      <w:marLeft w:val="0"/>
      <w:marRight w:val="0"/>
      <w:marTop w:val="0"/>
      <w:marBottom w:val="0"/>
      <w:divBdr>
        <w:top w:val="none" w:sz="0" w:space="0" w:color="auto"/>
        <w:left w:val="none" w:sz="0" w:space="0" w:color="auto"/>
        <w:bottom w:val="none" w:sz="0" w:space="0" w:color="auto"/>
        <w:right w:val="none" w:sz="0" w:space="0" w:color="auto"/>
      </w:divBdr>
    </w:div>
    <w:div w:id="587737042">
      <w:bodyDiv w:val="1"/>
      <w:marLeft w:val="0"/>
      <w:marRight w:val="0"/>
      <w:marTop w:val="0"/>
      <w:marBottom w:val="0"/>
      <w:divBdr>
        <w:top w:val="none" w:sz="0" w:space="0" w:color="auto"/>
        <w:left w:val="none" w:sz="0" w:space="0" w:color="auto"/>
        <w:bottom w:val="none" w:sz="0" w:space="0" w:color="auto"/>
        <w:right w:val="none" w:sz="0" w:space="0" w:color="auto"/>
      </w:divBdr>
    </w:div>
    <w:div w:id="587810167">
      <w:bodyDiv w:val="1"/>
      <w:marLeft w:val="0"/>
      <w:marRight w:val="0"/>
      <w:marTop w:val="0"/>
      <w:marBottom w:val="0"/>
      <w:divBdr>
        <w:top w:val="none" w:sz="0" w:space="0" w:color="auto"/>
        <w:left w:val="none" w:sz="0" w:space="0" w:color="auto"/>
        <w:bottom w:val="none" w:sz="0" w:space="0" w:color="auto"/>
        <w:right w:val="none" w:sz="0" w:space="0" w:color="auto"/>
      </w:divBdr>
    </w:div>
    <w:div w:id="590965134">
      <w:bodyDiv w:val="1"/>
      <w:marLeft w:val="0"/>
      <w:marRight w:val="0"/>
      <w:marTop w:val="0"/>
      <w:marBottom w:val="0"/>
      <w:divBdr>
        <w:top w:val="none" w:sz="0" w:space="0" w:color="auto"/>
        <w:left w:val="none" w:sz="0" w:space="0" w:color="auto"/>
        <w:bottom w:val="none" w:sz="0" w:space="0" w:color="auto"/>
        <w:right w:val="none" w:sz="0" w:space="0" w:color="auto"/>
      </w:divBdr>
    </w:div>
    <w:div w:id="611860314">
      <w:bodyDiv w:val="1"/>
      <w:marLeft w:val="0"/>
      <w:marRight w:val="0"/>
      <w:marTop w:val="0"/>
      <w:marBottom w:val="0"/>
      <w:divBdr>
        <w:top w:val="none" w:sz="0" w:space="0" w:color="auto"/>
        <w:left w:val="none" w:sz="0" w:space="0" w:color="auto"/>
        <w:bottom w:val="none" w:sz="0" w:space="0" w:color="auto"/>
        <w:right w:val="none" w:sz="0" w:space="0" w:color="auto"/>
      </w:divBdr>
    </w:div>
    <w:div w:id="635068885">
      <w:bodyDiv w:val="1"/>
      <w:marLeft w:val="0"/>
      <w:marRight w:val="0"/>
      <w:marTop w:val="0"/>
      <w:marBottom w:val="0"/>
      <w:divBdr>
        <w:top w:val="none" w:sz="0" w:space="0" w:color="auto"/>
        <w:left w:val="none" w:sz="0" w:space="0" w:color="auto"/>
        <w:bottom w:val="none" w:sz="0" w:space="0" w:color="auto"/>
        <w:right w:val="none" w:sz="0" w:space="0" w:color="auto"/>
      </w:divBdr>
    </w:div>
    <w:div w:id="635717252">
      <w:bodyDiv w:val="1"/>
      <w:marLeft w:val="0"/>
      <w:marRight w:val="0"/>
      <w:marTop w:val="0"/>
      <w:marBottom w:val="0"/>
      <w:divBdr>
        <w:top w:val="none" w:sz="0" w:space="0" w:color="auto"/>
        <w:left w:val="none" w:sz="0" w:space="0" w:color="auto"/>
        <w:bottom w:val="none" w:sz="0" w:space="0" w:color="auto"/>
        <w:right w:val="none" w:sz="0" w:space="0" w:color="auto"/>
      </w:divBdr>
    </w:div>
    <w:div w:id="638876770">
      <w:bodyDiv w:val="1"/>
      <w:marLeft w:val="0"/>
      <w:marRight w:val="0"/>
      <w:marTop w:val="0"/>
      <w:marBottom w:val="0"/>
      <w:divBdr>
        <w:top w:val="none" w:sz="0" w:space="0" w:color="auto"/>
        <w:left w:val="none" w:sz="0" w:space="0" w:color="auto"/>
        <w:bottom w:val="none" w:sz="0" w:space="0" w:color="auto"/>
        <w:right w:val="none" w:sz="0" w:space="0" w:color="auto"/>
      </w:divBdr>
    </w:div>
    <w:div w:id="652683680">
      <w:bodyDiv w:val="1"/>
      <w:marLeft w:val="0"/>
      <w:marRight w:val="0"/>
      <w:marTop w:val="0"/>
      <w:marBottom w:val="0"/>
      <w:divBdr>
        <w:top w:val="none" w:sz="0" w:space="0" w:color="auto"/>
        <w:left w:val="none" w:sz="0" w:space="0" w:color="auto"/>
        <w:bottom w:val="none" w:sz="0" w:space="0" w:color="auto"/>
        <w:right w:val="none" w:sz="0" w:space="0" w:color="auto"/>
      </w:divBdr>
    </w:div>
    <w:div w:id="653148593">
      <w:bodyDiv w:val="1"/>
      <w:marLeft w:val="0"/>
      <w:marRight w:val="0"/>
      <w:marTop w:val="0"/>
      <w:marBottom w:val="0"/>
      <w:divBdr>
        <w:top w:val="none" w:sz="0" w:space="0" w:color="auto"/>
        <w:left w:val="none" w:sz="0" w:space="0" w:color="auto"/>
        <w:bottom w:val="none" w:sz="0" w:space="0" w:color="auto"/>
        <w:right w:val="none" w:sz="0" w:space="0" w:color="auto"/>
      </w:divBdr>
    </w:div>
    <w:div w:id="659773461">
      <w:bodyDiv w:val="1"/>
      <w:marLeft w:val="0"/>
      <w:marRight w:val="0"/>
      <w:marTop w:val="0"/>
      <w:marBottom w:val="0"/>
      <w:divBdr>
        <w:top w:val="none" w:sz="0" w:space="0" w:color="auto"/>
        <w:left w:val="none" w:sz="0" w:space="0" w:color="auto"/>
        <w:bottom w:val="none" w:sz="0" w:space="0" w:color="auto"/>
        <w:right w:val="none" w:sz="0" w:space="0" w:color="auto"/>
      </w:divBdr>
    </w:div>
    <w:div w:id="662271956">
      <w:bodyDiv w:val="1"/>
      <w:marLeft w:val="0"/>
      <w:marRight w:val="0"/>
      <w:marTop w:val="0"/>
      <w:marBottom w:val="0"/>
      <w:divBdr>
        <w:top w:val="none" w:sz="0" w:space="0" w:color="auto"/>
        <w:left w:val="none" w:sz="0" w:space="0" w:color="auto"/>
        <w:bottom w:val="none" w:sz="0" w:space="0" w:color="auto"/>
        <w:right w:val="none" w:sz="0" w:space="0" w:color="auto"/>
      </w:divBdr>
    </w:div>
    <w:div w:id="673412982">
      <w:bodyDiv w:val="1"/>
      <w:marLeft w:val="0"/>
      <w:marRight w:val="0"/>
      <w:marTop w:val="0"/>
      <w:marBottom w:val="0"/>
      <w:divBdr>
        <w:top w:val="none" w:sz="0" w:space="0" w:color="auto"/>
        <w:left w:val="none" w:sz="0" w:space="0" w:color="auto"/>
        <w:bottom w:val="none" w:sz="0" w:space="0" w:color="auto"/>
        <w:right w:val="none" w:sz="0" w:space="0" w:color="auto"/>
      </w:divBdr>
    </w:div>
    <w:div w:id="673458314">
      <w:bodyDiv w:val="1"/>
      <w:marLeft w:val="0"/>
      <w:marRight w:val="0"/>
      <w:marTop w:val="0"/>
      <w:marBottom w:val="0"/>
      <w:divBdr>
        <w:top w:val="none" w:sz="0" w:space="0" w:color="auto"/>
        <w:left w:val="none" w:sz="0" w:space="0" w:color="auto"/>
        <w:bottom w:val="none" w:sz="0" w:space="0" w:color="auto"/>
        <w:right w:val="none" w:sz="0" w:space="0" w:color="auto"/>
      </w:divBdr>
    </w:div>
    <w:div w:id="675616495">
      <w:bodyDiv w:val="1"/>
      <w:marLeft w:val="0"/>
      <w:marRight w:val="0"/>
      <w:marTop w:val="0"/>
      <w:marBottom w:val="0"/>
      <w:divBdr>
        <w:top w:val="none" w:sz="0" w:space="0" w:color="auto"/>
        <w:left w:val="none" w:sz="0" w:space="0" w:color="auto"/>
        <w:bottom w:val="none" w:sz="0" w:space="0" w:color="auto"/>
        <w:right w:val="none" w:sz="0" w:space="0" w:color="auto"/>
      </w:divBdr>
    </w:div>
    <w:div w:id="680203453">
      <w:bodyDiv w:val="1"/>
      <w:marLeft w:val="0"/>
      <w:marRight w:val="0"/>
      <w:marTop w:val="0"/>
      <w:marBottom w:val="0"/>
      <w:divBdr>
        <w:top w:val="none" w:sz="0" w:space="0" w:color="auto"/>
        <w:left w:val="none" w:sz="0" w:space="0" w:color="auto"/>
        <w:bottom w:val="none" w:sz="0" w:space="0" w:color="auto"/>
        <w:right w:val="none" w:sz="0" w:space="0" w:color="auto"/>
      </w:divBdr>
    </w:div>
    <w:div w:id="684552836">
      <w:bodyDiv w:val="1"/>
      <w:marLeft w:val="0"/>
      <w:marRight w:val="0"/>
      <w:marTop w:val="0"/>
      <w:marBottom w:val="0"/>
      <w:divBdr>
        <w:top w:val="none" w:sz="0" w:space="0" w:color="auto"/>
        <w:left w:val="none" w:sz="0" w:space="0" w:color="auto"/>
        <w:bottom w:val="none" w:sz="0" w:space="0" w:color="auto"/>
        <w:right w:val="none" w:sz="0" w:space="0" w:color="auto"/>
      </w:divBdr>
    </w:div>
    <w:div w:id="690882279">
      <w:bodyDiv w:val="1"/>
      <w:marLeft w:val="0"/>
      <w:marRight w:val="0"/>
      <w:marTop w:val="0"/>
      <w:marBottom w:val="0"/>
      <w:divBdr>
        <w:top w:val="none" w:sz="0" w:space="0" w:color="auto"/>
        <w:left w:val="none" w:sz="0" w:space="0" w:color="auto"/>
        <w:bottom w:val="none" w:sz="0" w:space="0" w:color="auto"/>
        <w:right w:val="none" w:sz="0" w:space="0" w:color="auto"/>
      </w:divBdr>
    </w:div>
    <w:div w:id="701396798">
      <w:bodyDiv w:val="1"/>
      <w:marLeft w:val="0"/>
      <w:marRight w:val="0"/>
      <w:marTop w:val="0"/>
      <w:marBottom w:val="0"/>
      <w:divBdr>
        <w:top w:val="none" w:sz="0" w:space="0" w:color="auto"/>
        <w:left w:val="none" w:sz="0" w:space="0" w:color="auto"/>
        <w:bottom w:val="none" w:sz="0" w:space="0" w:color="auto"/>
        <w:right w:val="none" w:sz="0" w:space="0" w:color="auto"/>
      </w:divBdr>
    </w:div>
    <w:div w:id="708183417">
      <w:bodyDiv w:val="1"/>
      <w:marLeft w:val="0"/>
      <w:marRight w:val="0"/>
      <w:marTop w:val="0"/>
      <w:marBottom w:val="0"/>
      <w:divBdr>
        <w:top w:val="none" w:sz="0" w:space="0" w:color="auto"/>
        <w:left w:val="none" w:sz="0" w:space="0" w:color="auto"/>
        <w:bottom w:val="none" w:sz="0" w:space="0" w:color="auto"/>
        <w:right w:val="none" w:sz="0" w:space="0" w:color="auto"/>
      </w:divBdr>
    </w:div>
    <w:div w:id="711272058">
      <w:bodyDiv w:val="1"/>
      <w:marLeft w:val="0"/>
      <w:marRight w:val="0"/>
      <w:marTop w:val="0"/>
      <w:marBottom w:val="0"/>
      <w:divBdr>
        <w:top w:val="none" w:sz="0" w:space="0" w:color="auto"/>
        <w:left w:val="none" w:sz="0" w:space="0" w:color="auto"/>
        <w:bottom w:val="none" w:sz="0" w:space="0" w:color="auto"/>
        <w:right w:val="none" w:sz="0" w:space="0" w:color="auto"/>
      </w:divBdr>
    </w:div>
    <w:div w:id="711733252">
      <w:bodyDiv w:val="1"/>
      <w:marLeft w:val="0"/>
      <w:marRight w:val="0"/>
      <w:marTop w:val="0"/>
      <w:marBottom w:val="0"/>
      <w:divBdr>
        <w:top w:val="none" w:sz="0" w:space="0" w:color="auto"/>
        <w:left w:val="none" w:sz="0" w:space="0" w:color="auto"/>
        <w:bottom w:val="none" w:sz="0" w:space="0" w:color="auto"/>
        <w:right w:val="none" w:sz="0" w:space="0" w:color="auto"/>
      </w:divBdr>
    </w:div>
    <w:div w:id="712581469">
      <w:bodyDiv w:val="1"/>
      <w:marLeft w:val="0"/>
      <w:marRight w:val="0"/>
      <w:marTop w:val="0"/>
      <w:marBottom w:val="0"/>
      <w:divBdr>
        <w:top w:val="none" w:sz="0" w:space="0" w:color="auto"/>
        <w:left w:val="none" w:sz="0" w:space="0" w:color="auto"/>
        <w:bottom w:val="none" w:sz="0" w:space="0" w:color="auto"/>
        <w:right w:val="none" w:sz="0" w:space="0" w:color="auto"/>
      </w:divBdr>
    </w:div>
    <w:div w:id="733820636">
      <w:bodyDiv w:val="1"/>
      <w:marLeft w:val="0"/>
      <w:marRight w:val="0"/>
      <w:marTop w:val="0"/>
      <w:marBottom w:val="0"/>
      <w:divBdr>
        <w:top w:val="none" w:sz="0" w:space="0" w:color="auto"/>
        <w:left w:val="none" w:sz="0" w:space="0" w:color="auto"/>
        <w:bottom w:val="none" w:sz="0" w:space="0" w:color="auto"/>
        <w:right w:val="none" w:sz="0" w:space="0" w:color="auto"/>
      </w:divBdr>
    </w:div>
    <w:div w:id="739838038">
      <w:bodyDiv w:val="1"/>
      <w:marLeft w:val="0"/>
      <w:marRight w:val="0"/>
      <w:marTop w:val="0"/>
      <w:marBottom w:val="0"/>
      <w:divBdr>
        <w:top w:val="none" w:sz="0" w:space="0" w:color="auto"/>
        <w:left w:val="none" w:sz="0" w:space="0" w:color="auto"/>
        <w:bottom w:val="none" w:sz="0" w:space="0" w:color="auto"/>
        <w:right w:val="none" w:sz="0" w:space="0" w:color="auto"/>
      </w:divBdr>
    </w:div>
    <w:div w:id="747003712">
      <w:bodyDiv w:val="1"/>
      <w:marLeft w:val="0"/>
      <w:marRight w:val="0"/>
      <w:marTop w:val="0"/>
      <w:marBottom w:val="0"/>
      <w:divBdr>
        <w:top w:val="none" w:sz="0" w:space="0" w:color="auto"/>
        <w:left w:val="none" w:sz="0" w:space="0" w:color="auto"/>
        <w:bottom w:val="none" w:sz="0" w:space="0" w:color="auto"/>
        <w:right w:val="none" w:sz="0" w:space="0" w:color="auto"/>
      </w:divBdr>
    </w:div>
    <w:div w:id="750738095">
      <w:bodyDiv w:val="1"/>
      <w:marLeft w:val="0"/>
      <w:marRight w:val="0"/>
      <w:marTop w:val="0"/>
      <w:marBottom w:val="0"/>
      <w:divBdr>
        <w:top w:val="none" w:sz="0" w:space="0" w:color="auto"/>
        <w:left w:val="none" w:sz="0" w:space="0" w:color="auto"/>
        <w:bottom w:val="none" w:sz="0" w:space="0" w:color="auto"/>
        <w:right w:val="none" w:sz="0" w:space="0" w:color="auto"/>
      </w:divBdr>
    </w:div>
    <w:div w:id="760374992">
      <w:bodyDiv w:val="1"/>
      <w:marLeft w:val="0"/>
      <w:marRight w:val="0"/>
      <w:marTop w:val="0"/>
      <w:marBottom w:val="0"/>
      <w:divBdr>
        <w:top w:val="none" w:sz="0" w:space="0" w:color="auto"/>
        <w:left w:val="none" w:sz="0" w:space="0" w:color="auto"/>
        <w:bottom w:val="none" w:sz="0" w:space="0" w:color="auto"/>
        <w:right w:val="none" w:sz="0" w:space="0" w:color="auto"/>
      </w:divBdr>
    </w:div>
    <w:div w:id="766460097">
      <w:bodyDiv w:val="1"/>
      <w:marLeft w:val="0"/>
      <w:marRight w:val="0"/>
      <w:marTop w:val="0"/>
      <w:marBottom w:val="0"/>
      <w:divBdr>
        <w:top w:val="none" w:sz="0" w:space="0" w:color="auto"/>
        <w:left w:val="none" w:sz="0" w:space="0" w:color="auto"/>
        <w:bottom w:val="none" w:sz="0" w:space="0" w:color="auto"/>
        <w:right w:val="none" w:sz="0" w:space="0" w:color="auto"/>
      </w:divBdr>
    </w:div>
    <w:div w:id="775053446">
      <w:bodyDiv w:val="1"/>
      <w:marLeft w:val="0"/>
      <w:marRight w:val="0"/>
      <w:marTop w:val="0"/>
      <w:marBottom w:val="0"/>
      <w:divBdr>
        <w:top w:val="none" w:sz="0" w:space="0" w:color="auto"/>
        <w:left w:val="none" w:sz="0" w:space="0" w:color="auto"/>
        <w:bottom w:val="none" w:sz="0" w:space="0" w:color="auto"/>
        <w:right w:val="none" w:sz="0" w:space="0" w:color="auto"/>
      </w:divBdr>
    </w:div>
    <w:div w:id="777867229">
      <w:bodyDiv w:val="1"/>
      <w:marLeft w:val="0"/>
      <w:marRight w:val="0"/>
      <w:marTop w:val="0"/>
      <w:marBottom w:val="0"/>
      <w:divBdr>
        <w:top w:val="none" w:sz="0" w:space="0" w:color="auto"/>
        <w:left w:val="none" w:sz="0" w:space="0" w:color="auto"/>
        <w:bottom w:val="none" w:sz="0" w:space="0" w:color="auto"/>
        <w:right w:val="none" w:sz="0" w:space="0" w:color="auto"/>
      </w:divBdr>
    </w:div>
    <w:div w:id="784277039">
      <w:bodyDiv w:val="1"/>
      <w:marLeft w:val="0"/>
      <w:marRight w:val="0"/>
      <w:marTop w:val="0"/>
      <w:marBottom w:val="0"/>
      <w:divBdr>
        <w:top w:val="none" w:sz="0" w:space="0" w:color="auto"/>
        <w:left w:val="none" w:sz="0" w:space="0" w:color="auto"/>
        <w:bottom w:val="none" w:sz="0" w:space="0" w:color="auto"/>
        <w:right w:val="none" w:sz="0" w:space="0" w:color="auto"/>
      </w:divBdr>
    </w:div>
    <w:div w:id="786507012">
      <w:bodyDiv w:val="1"/>
      <w:marLeft w:val="0"/>
      <w:marRight w:val="0"/>
      <w:marTop w:val="0"/>
      <w:marBottom w:val="0"/>
      <w:divBdr>
        <w:top w:val="none" w:sz="0" w:space="0" w:color="auto"/>
        <w:left w:val="none" w:sz="0" w:space="0" w:color="auto"/>
        <w:bottom w:val="none" w:sz="0" w:space="0" w:color="auto"/>
        <w:right w:val="none" w:sz="0" w:space="0" w:color="auto"/>
      </w:divBdr>
    </w:div>
    <w:div w:id="796605944">
      <w:bodyDiv w:val="1"/>
      <w:marLeft w:val="0"/>
      <w:marRight w:val="0"/>
      <w:marTop w:val="0"/>
      <w:marBottom w:val="0"/>
      <w:divBdr>
        <w:top w:val="none" w:sz="0" w:space="0" w:color="auto"/>
        <w:left w:val="none" w:sz="0" w:space="0" w:color="auto"/>
        <w:bottom w:val="none" w:sz="0" w:space="0" w:color="auto"/>
        <w:right w:val="none" w:sz="0" w:space="0" w:color="auto"/>
      </w:divBdr>
    </w:div>
    <w:div w:id="796679545">
      <w:bodyDiv w:val="1"/>
      <w:marLeft w:val="0"/>
      <w:marRight w:val="0"/>
      <w:marTop w:val="0"/>
      <w:marBottom w:val="0"/>
      <w:divBdr>
        <w:top w:val="none" w:sz="0" w:space="0" w:color="auto"/>
        <w:left w:val="none" w:sz="0" w:space="0" w:color="auto"/>
        <w:bottom w:val="none" w:sz="0" w:space="0" w:color="auto"/>
        <w:right w:val="none" w:sz="0" w:space="0" w:color="auto"/>
      </w:divBdr>
    </w:div>
    <w:div w:id="823811673">
      <w:bodyDiv w:val="1"/>
      <w:marLeft w:val="0"/>
      <w:marRight w:val="0"/>
      <w:marTop w:val="0"/>
      <w:marBottom w:val="0"/>
      <w:divBdr>
        <w:top w:val="none" w:sz="0" w:space="0" w:color="auto"/>
        <w:left w:val="none" w:sz="0" w:space="0" w:color="auto"/>
        <w:bottom w:val="none" w:sz="0" w:space="0" w:color="auto"/>
        <w:right w:val="none" w:sz="0" w:space="0" w:color="auto"/>
      </w:divBdr>
    </w:div>
    <w:div w:id="826361553">
      <w:bodyDiv w:val="1"/>
      <w:marLeft w:val="0"/>
      <w:marRight w:val="0"/>
      <w:marTop w:val="0"/>
      <w:marBottom w:val="0"/>
      <w:divBdr>
        <w:top w:val="none" w:sz="0" w:space="0" w:color="auto"/>
        <w:left w:val="none" w:sz="0" w:space="0" w:color="auto"/>
        <w:bottom w:val="none" w:sz="0" w:space="0" w:color="auto"/>
        <w:right w:val="none" w:sz="0" w:space="0" w:color="auto"/>
      </w:divBdr>
    </w:div>
    <w:div w:id="830217424">
      <w:bodyDiv w:val="1"/>
      <w:marLeft w:val="0"/>
      <w:marRight w:val="0"/>
      <w:marTop w:val="0"/>
      <w:marBottom w:val="0"/>
      <w:divBdr>
        <w:top w:val="none" w:sz="0" w:space="0" w:color="auto"/>
        <w:left w:val="none" w:sz="0" w:space="0" w:color="auto"/>
        <w:bottom w:val="none" w:sz="0" w:space="0" w:color="auto"/>
        <w:right w:val="none" w:sz="0" w:space="0" w:color="auto"/>
      </w:divBdr>
    </w:div>
    <w:div w:id="834882737">
      <w:bodyDiv w:val="1"/>
      <w:marLeft w:val="0"/>
      <w:marRight w:val="0"/>
      <w:marTop w:val="0"/>
      <w:marBottom w:val="0"/>
      <w:divBdr>
        <w:top w:val="none" w:sz="0" w:space="0" w:color="auto"/>
        <w:left w:val="none" w:sz="0" w:space="0" w:color="auto"/>
        <w:bottom w:val="none" w:sz="0" w:space="0" w:color="auto"/>
        <w:right w:val="none" w:sz="0" w:space="0" w:color="auto"/>
      </w:divBdr>
    </w:div>
    <w:div w:id="837304465">
      <w:bodyDiv w:val="1"/>
      <w:marLeft w:val="0"/>
      <w:marRight w:val="0"/>
      <w:marTop w:val="0"/>
      <w:marBottom w:val="0"/>
      <w:divBdr>
        <w:top w:val="none" w:sz="0" w:space="0" w:color="auto"/>
        <w:left w:val="none" w:sz="0" w:space="0" w:color="auto"/>
        <w:bottom w:val="none" w:sz="0" w:space="0" w:color="auto"/>
        <w:right w:val="none" w:sz="0" w:space="0" w:color="auto"/>
      </w:divBdr>
    </w:div>
    <w:div w:id="859777276">
      <w:bodyDiv w:val="1"/>
      <w:marLeft w:val="0"/>
      <w:marRight w:val="0"/>
      <w:marTop w:val="0"/>
      <w:marBottom w:val="0"/>
      <w:divBdr>
        <w:top w:val="none" w:sz="0" w:space="0" w:color="auto"/>
        <w:left w:val="none" w:sz="0" w:space="0" w:color="auto"/>
        <w:bottom w:val="none" w:sz="0" w:space="0" w:color="auto"/>
        <w:right w:val="none" w:sz="0" w:space="0" w:color="auto"/>
      </w:divBdr>
    </w:div>
    <w:div w:id="860703036">
      <w:bodyDiv w:val="1"/>
      <w:marLeft w:val="0"/>
      <w:marRight w:val="0"/>
      <w:marTop w:val="0"/>
      <w:marBottom w:val="0"/>
      <w:divBdr>
        <w:top w:val="none" w:sz="0" w:space="0" w:color="auto"/>
        <w:left w:val="none" w:sz="0" w:space="0" w:color="auto"/>
        <w:bottom w:val="none" w:sz="0" w:space="0" w:color="auto"/>
        <w:right w:val="none" w:sz="0" w:space="0" w:color="auto"/>
      </w:divBdr>
    </w:div>
    <w:div w:id="866255855">
      <w:bodyDiv w:val="1"/>
      <w:marLeft w:val="0"/>
      <w:marRight w:val="0"/>
      <w:marTop w:val="0"/>
      <w:marBottom w:val="0"/>
      <w:divBdr>
        <w:top w:val="none" w:sz="0" w:space="0" w:color="auto"/>
        <w:left w:val="none" w:sz="0" w:space="0" w:color="auto"/>
        <w:bottom w:val="none" w:sz="0" w:space="0" w:color="auto"/>
        <w:right w:val="none" w:sz="0" w:space="0" w:color="auto"/>
      </w:divBdr>
    </w:div>
    <w:div w:id="867179449">
      <w:bodyDiv w:val="1"/>
      <w:marLeft w:val="0"/>
      <w:marRight w:val="0"/>
      <w:marTop w:val="0"/>
      <w:marBottom w:val="0"/>
      <w:divBdr>
        <w:top w:val="none" w:sz="0" w:space="0" w:color="auto"/>
        <w:left w:val="none" w:sz="0" w:space="0" w:color="auto"/>
        <w:bottom w:val="none" w:sz="0" w:space="0" w:color="auto"/>
        <w:right w:val="none" w:sz="0" w:space="0" w:color="auto"/>
      </w:divBdr>
    </w:div>
    <w:div w:id="873537748">
      <w:bodyDiv w:val="1"/>
      <w:marLeft w:val="0"/>
      <w:marRight w:val="0"/>
      <w:marTop w:val="0"/>
      <w:marBottom w:val="0"/>
      <w:divBdr>
        <w:top w:val="none" w:sz="0" w:space="0" w:color="auto"/>
        <w:left w:val="none" w:sz="0" w:space="0" w:color="auto"/>
        <w:bottom w:val="none" w:sz="0" w:space="0" w:color="auto"/>
        <w:right w:val="none" w:sz="0" w:space="0" w:color="auto"/>
      </w:divBdr>
    </w:div>
    <w:div w:id="873926463">
      <w:bodyDiv w:val="1"/>
      <w:marLeft w:val="0"/>
      <w:marRight w:val="0"/>
      <w:marTop w:val="0"/>
      <w:marBottom w:val="0"/>
      <w:divBdr>
        <w:top w:val="none" w:sz="0" w:space="0" w:color="auto"/>
        <w:left w:val="none" w:sz="0" w:space="0" w:color="auto"/>
        <w:bottom w:val="none" w:sz="0" w:space="0" w:color="auto"/>
        <w:right w:val="none" w:sz="0" w:space="0" w:color="auto"/>
      </w:divBdr>
      <w:divsChild>
        <w:div w:id="1383677399">
          <w:marLeft w:val="0"/>
          <w:marRight w:val="0"/>
          <w:marTop w:val="0"/>
          <w:marBottom w:val="0"/>
          <w:divBdr>
            <w:top w:val="none" w:sz="0" w:space="0" w:color="auto"/>
            <w:left w:val="none" w:sz="0" w:space="0" w:color="auto"/>
            <w:bottom w:val="none" w:sz="0" w:space="0" w:color="auto"/>
            <w:right w:val="none" w:sz="0" w:space="0" w:color="auto"/>
          </w:divBdr>
        </w:div>
        <w:div w:id="2066223101">
          <w:marLeft w:val="0"/>
          <w:marRight w:val="0"/>
          <w:marTop w:val="0"/>
          <w:marBottom w:val="0"/>
          <w:divBdr>
            <w:top w:val="none" w:sz="0" w:space="0" w:color="auto"/>
            <w:left w:val="none" w:sz="0" w:space="0" w:color="auto"/>
            <w:bottom w:val="none" w:sz="0" w:space="0" w:color="auto"/>
            <w:right w:val="none" w:sz="0" w:space="0" w:color="auto"/>
          </w:divBdr>
        </w:div>
        <w:div w:id="1935358435">
          <w:marLeft w:val="0"/>
          <w:marRight w:val="0"/>
          <w:marTop w:val="0"/>
          <w:marBottom w:val="0"/>
          <w:divBdr>
            <w:top w:val="none" w:sz="0" w:space="0" w:color="auto"/>
            <w:left w:val="none" w:sz="0" w:space="0" w:color="auto"/>
            <w:bottom w:val="none" w:sz="0" w:space="0" w:color="auto"/>
            <w:right w:val="none" w:sz="0" w:space="0" w:color="auto"/>
          </w:divBdr>
        </w:div>
        <w:div w:id="1699037757">
          <w:marLeft w:val="0"/>
          <w:marRight w:val="0"/>
          <w:marTop w:val="0"/>
          <w:marBottom w:val="0"/>
          <w:divBdr>
            <w:top w:val="none" w:sz="0" w:space="0" w:color="auto"/>
            <w:left w:val="none" w:sz="0" w:space="0" w:color="auto"/>
            <w:bottom w:val="none" w:sz="0" w:space="0" w:color="auto"/>
            <w:right w:val="none" w:sz="0" w:space="0" w:color="auto"/>
          </w:divBdr>
        </w:div>
        <w:div w:id="1229271312">
          <w:marLeft w:val="0"/>
          <w:marRight w:val="0"/>
          <w:marTop w:val="0"/>
          <w:marBottom w:val="0"/>
          <w:divBdr>
            <w:top w:val="none" w:sz="0" w:space="0" w:color="auto"/>
            <w:left w:val="none" w:sz="0" w:space="0" w:color="auto"/>
            <w:bottom w:val="none" w:sz="0" w:space="0" w:color="auto"/>
            <w:right w:val="none" w:sz="0" w:space="0" w:color="auto"/>
          </w:divBdr>
        </w:div>
        <w:div w:id="1427965037">
          <w:marLeft w:val="0"/>
          <w:marRight w:val="0"/>
          <w:marTop w:val="0"/>
          <w:marBottom w:val="0"/>
          <w:divBdr>
            <w:top w:val="none" w:sz="0" w:space="0" w:color="auto"/>
            <w:left w:val="none" w:sz="0" w:space="0" w:color="auto"/>
            <w:bottom w:val="none" w:sz="0" w:space="0" w:color="auto"/>
            <w:right w:val="none" w:sz="0" w:space="0" w:color="auto"/>
          </w:divBdr>
        </w:div>
        <w:div w:id="1375275748">
          <w:marLeft w:val="0"/>
          <w:marRight w:val="0"/>
          <w:marTop w:val="0"/>
          <w:marBottom w:val="0"/>
          <w:divBdr>
            <w:top w:val="none" w:sz="0" w:space="0" w:color="auto"/>
            <w:left w:val="none" w:sz="0" w:space="0" w:color="auto"/>
            <w:bottom w:val="none" w:sz="0" w:space="0" w:color="auto"/>
            <w:right w:val="none" w:sz="0" w:space="0" w:color="auto"/>
          </w:divBdr>
        </w:div>
        <w:div w:id="1472288004">
          <w:marLeft w:val="0"/>
          <w:marRight w:val="0"/>
          <w:marTop w:val="0"/>
          <w:marBottom w:val="0"/>
          <w:divBdr>
            <w:top w:val="none" w:sz="0" w:space="0" w:color="auto"/>
            <w:left w:val="none" w:sz="0" w:space="0" w:color="auto"/>
            <w:bottom w:val="none" w:sz="0" w:space="0" w:color="auto"/>
            <w:right w:val="none" w:sz="0" w:space="0" w:color="auto"/>
          </w:divBdr>
        </w:div>
        <w:div w:id="511145479">
          <w:marLeft w:val="0"/>
          <w:marRight w:val="0"/>
          <w:marTop w:val="0"/>
          <w:marBottom w:val="0"/>
          <w:divBdr>
            <w:top w:val="none" w:sz="0" w:space="0" w:color="auto"/>
            <w:left w:val="none" w:sz="0" w:space="0" w:color="auto"/>
            <w:bottom w:val="none" w:sz="0" w:space="0" w:color="auto"/>
            <w:right w:val="none" w:sz="0" w:space="0" w:color="auto"/>
          </w:divBdr>
        </w:div>
        <w:div w:id="416444447">
          <w:marLeft w:val="0"/>
          <w:marRight w:val="0"/>
          <w:marTop w:val="0"/>
          <w:marBottom w:val="0"/>
          <w:divBdr>
            <w:top w:val="none" w:sz="0" w:space="0" w:color="auto"/>
            <w:left w:val="none" w:sz="0" w:space="0" w:color="auto"/>
            <w:bottom w:val="none" w:sz="0" w:space="0" w:color="auto"/>
            <w:right w:val="none" w:sz="0" w:space="0" w:color="auto"/>
          </w:divBdr>
        </w:div>
        <w:div w:id="1954630560">
          <w:marLeft w:val="0"/>
          <w:marRight w:val="0"/>
          <w:marTop w:val="0"/>
          <w:marBottom w:val="0"/>
          <w:divBdr>
            <w:top w:val="none" w:sz="0" w:space="0" w:color="auto"/>
            <w:left w:val="none" w:sz="0" w:space="0" w:color="auto"/>
            <w:bottom w:val="none" w:sz="0" w:space="0" w:color="auto"/>
            <w:right w:val="none" w:sz="0" w:space="0" w:color="auto"/>
          </w:divBdr>
        </w:div>
        <w:div w:id="1244223579">
          <w:marLeft w:val="0"/>
          <w:marRight w:val="0"/>
          <w:marTop w:val="0"/>
          <w:marBottom w:val="0"/>
          <w:divBdr>
            <w:top w:val="none" w:sz="0" w:space="0" w:color="auto"/>
            <w:left w:val="none" w:sz="0" w:space="0" w:color="auto"/>
            <w:bottom w:val="none" w:sz="0" w:space="0" w:color="auto"/>
            <w:right w:val="none" w:sz="0" w:space="0" w:color="auto"/>
          </w:divBdr>
        </w:div>
        <w:div w:id="1304770487">
          <w:marLeft w:val="0"/>
          <w:marRight w:val="0"/>
          <w:marTop w:val="0"/>
          <w:marBottom w:val="0"/>
          <w:divBdr>
            <w:top w:val="none" w:sz="0" w:space="0" w:color="auto"/>
            <w:left w:val="none" w:sz="0" w:space="0" w:color="auto"/>
            <w:bottom w:val="none" w:sz="0" w:space="0" w:color="auto"/>
            <w:right w:val="none" w:sz="0" w:space="0" w:color="auto"/>
          </w:divBdr>
        </w:div>
        <w:div w:id="1967932492">
          <w:marLeft w:val="0"/>
          <w:marRight w:val="0"/>
          <w:marTop w:val="0"/>
          <w:marBottom w:val="0"/>
          <w:divBdr>
            <w:top w:val="none" w:sz="0" w:space="0" w:color="auto"/>
            <w:left w:val="none" w:sz="0" w:space="0" w:color="auto"/>
            <w:bottom w:val="none" w:sz="0" w:space="0" w:color="auto"/>
            <w:right w:val="none" w:sz="0" w:space="0" w:color="auto"/>
          </w:divBdr>
        </w:div>
        <w:div w:id="654917100">
          <w:marLeft w:val="0"/>
          <w:marRight w:val="0"/>
          <w:marTop w:val="0"/>
          <w:marBottom w:val="0"/>
          <w:divBdr>
            <w:top w:val="none" w:sz="0" w:space="0" w:color="auto"/>
            <w:left w:val="none" w:sz="0" w:space="0" w:color="auto"/>
            <w:bottom w:val="none" w:sz="0" w:space="0" w:color="auto"/>
            <w:right w:val="none" w:sz="0" w:space="0" w:color="auto"/>
          </w:divBdr>
        </w:div>
        <w:div w:id="436877408">
          <w:marLeft w:val="0"/>
          <w:marRight w:val="0"/>
          <w:marTop w:val="0"/>
          <w:marBottom w:val="0"/>
          <w:divBdr>
            <w:top w:val="none" w:sz="0" w:space="0" w:color="auto"/>
            <w:left w:val="none" w:sz="0" w:space="0" w:color="auto"/>
            <w:bottom w:val="none" w:sz="0" w:space="0" w:color="auto"/>
            <w:right w:val="none" w:sz="0" w:space="0" w:color="auto"/>
          </w:divBdr>
        </w:div>
        <w:div w:id="1471023259">
          <w:marLeft w:val="0"/>
          <w:marRight w:val="0"/>
          <w:marTop w:val="0"/>
          <w:marBottom w:val="0"/>
          <w:divBdr>
            <w:top w:val="none" w:sz="0" w:space="0" w:color="auto"/>
            <w:left w:val="none" w:sz="0" w:space="0" w:color="auto"/>
            <w:bottom w:val="none" w:sz="0" w:space="0" w:color="auto"/>
            <w:right w:val="none" w:sz="0" w:space="0" w:color="auto"/>
          </w:divBdr>
        </w:div>
        <w:div w:id="573206312">
          <w:marLeft w:val="0"/>
          <w:marRight w:val="0"/>
          <w:marTop w:val="0"/>
          <w:marBottom w:val="0"/>
          <w:divBdr>
            <w:top w:val="none" w:sz="0" w:space="0" w:color="auto"/>
            <w:left w:val="none" w:sz="0" w:space="0" w:color="auto"/>
            <w:bottom w:val="none" w:sz="0" w:space="0" w:color="auto"/>
            <w:right w:val="none" w:sz="0" w:space="0" w:color="auto"/>
          </w:divBdr>
        </w:div>
        <w:div w:id="1908224047">
          <w:marLeft w:val="0"/>
          <w:marRight w:val="0"/>
          <w:marTop w:val="0"/>
          <w:marBottom w:val="0"/>
          <w:divBdr>
            <w:top w:val="none" w:sz="0" w:space="0" w:color="auto"/>
            <w:left w:val="none" w:sz="0" w:space="0" w:color="auto"/>
            <w:bottom w:val="none" w:sz="0" w:space="0" w:color="auto"/>
            <w:right w:val="none" w:sz="0" w:space="0" w:color="auto"/>
          </w:divBdr>
        </w:div>
        <w:div w:id="302731439">
          <w:marLeft w:val="0"/>
          <w:marRight w:val="0"/>
          <w:marTop w:val="0"/>
          <w:marBottom w:val="0"/>
          <w:divBdr>
            <w:top w:val="none" w:sz="0" w:space="0" w:color="auto"/>
            <w:left w:val="none" w:sz="0" w:space="0" w:color="auto"/>
            <w:bottom w:val="none" w:sz="0" w:space="0" w:color="auto"/>
            <w:right w:val="none" w:sz="0" w:space="0" w:color="auto"/>
          </w:divBdr>
        </w:div>
        <w:div w:id="1703825517">
          <w:marLeft w:val="0"/>
          <w:marRight w:val="0"/>
          <w:marTop w:val="0"/>
          <w:marBottom w:val="0"/>
          <w:divBdr>
            <w:top w:val="none" w:sz="0" w:space="0" w:color="auto"/>
            <w:left w:val="none" w:sz="0" w:space="0" w:color="auto"/>
            <w:bottom w:val="none" w:sz="0" w:space="0" w:color="auto"/>
            <w:right w:val="none" w:sz="0" w:space="0" w:color="auto"/>
          </w:divBdr>
        </w:div>
        <w:div w:id="2056002219">
          <w:marLeft w:val="0"/>
          <w:marRight w:val="0"/>
          <w:marTop w:val="0"/>
          <w:marBottom w:val="0"/>
          <w:divBdr>
            <w:top w:val="none" w:sz="0" w:space="0" w:color="auto"/>
            <w:left w:val="none" w:sz="0" w:space="0" w:color="auto"/>
            <w:bottom w:val="none" w:sz="0" w:space="0" w:color="auto"/>
            <w:right w:val="none" w:sz="0" w:space="0" w:color="auto"/>
          </w:divBdr>
        </w:div>
        <w:div w:id="650982010">
          <w:marLeft w:val="0"/>
          <w:marRight w:val="0"/>
          <w:marTop w:val="0"/>
          <w:marBottom w:val="0"/>
          <w:divBdr>
            <w:top w:val="none" w:sz="0" w:space="0" w:color="auto"/>
            <w:left w:val="none" w:sz="0" w:space="0" w:color="auto"/>
            <w:bottom w:val="none" w:sz="0" w:space="0" w:color="auto"/>
            <w:right w:val="none" w:sz="0" w:space="0" w:color="auto"/>
          </w:divBdr>
        </w:div>
        <w:div w:id="191189042">
          <w:marLeft w:val="0"/>
          <w:marRight w:val="0"/>
          <w:marTop w:val="0"/>
          <w:marBottom w:val="0"/>
          <w:divBdr>
            <w:top w:val="none" w:sz="0" w:space="0" w:color="auto"/>
            <w:left w:val="none" w:sz="0" w:space="0" w:color="auto"/>
            <w:bottom w:val="none" w:sz="0" w:space="0" w:color="auto"/>
            <w:right w:val="none" w:sz="0" w:space="0" w:color="auto"/>
          </w:divBdr>
        </w:div>
        <w:div w:id="589315216">
          <w:marLeft w:val="0"/>
          <w:marRight w:val="0"/>
          <w:marTop w:val="0"/>
          <w:marBottom w:val="0"/>
          <w:divBdr>
            <w:top w:val="none" w:sz="0" w:space="0" w:color="auto"/>
            <w:left w:val="none" w:sz="0" w:space="0" w:color="auto"/>
            <w:bottom w:val="none" w:sz="0" w:space="0" w:color="auto"/>
            <w:right w:val="none" w:sz="0" w:space="0" w:color="auto"/>
          </w:divBdr>
        </w:div>
        <w:div w:id="1780024618">
          <w:marLeft w:val="0"/>
          <w:marRight w:val="0"/>
          <w:marTop w:val="0"/>
          <w:marBottom w:val="0"/>
          <w:divBdr>
            <w:top w:val="none" w:sz="0" w:space="0" w:color="auto"/>
            <w:left w:val="none" w:sz="0" w:space="0" w:color="auto"/>
            <w:bottom w:val="none" w:sz="0" w:space="0" w:color="auto"/>
            <w:right w:val="none" w:sz="0" w:space="0" w:color="auto"/>
          </w:divBdr>
        </w:div>
      </w:divsChild>
    </w:div>
    <w:div w:id="892808277">
      <w:bodyDiv w:val="1"/>
      <w:marLeft w:val="0"/>
      <w:marRight w:val="0"/>
      <w:marTop w:val="0"/>
      <w:marBottom w:val="0"/>
      <w:divBdr>
        <w:top w:val="none" w:sz="0" w:space="0" w:color="auto"/>
        <w:left w:val="none" w:sz="0" w:space="0" w:color="auto"/>
        <w:bottom w:val="none" w:sz="0" w:space="0" w:color="auto"/>
        <w:right w:val="none" w:sz="0" w:space="0" w:color="auto"/>
      </w:divBdr>
    </w:div>
    <w:div w:id="902445013">
      <w:bodyDiv w:val="1"/>
      <w:marLeft w:val="0"/>
      <w:marRight w:val="0"/>
      <w:marTop w:val="0"/>
      <w:marBottom w:val="0"/>
      <w:divBdr>
        <w:top w:val="none" w:sz="0" w:space="0" w:color="auto"/>
        <w:left w:val="none" w:sz="0" w:space="0" w:color="auto"/>
        <w:bottom w:val="none" w:sz="0" w:space="0" w:color="auto"/>
        <w:right w:val="none" w:sz="0" w:space="0" w:color="auto"/>
      </w:divBdr>
    </w:div>
    <w:div w:id="903834680">
      <w:bodyDiv w:val="1"/>
      <w:marLeft w:val="0"/>
      <w:marRight w:val="0"/>
      <w:marTop w:val="0"/>
      <w:marBottom w:val="0"/>
      <w:divBdr>
        <w:top w:val="none" w:sz="0" w:space="0" w:color="auto"/>
        <w:left w:val="none" w:sz="0" w:space="0" w:color="auto"/>
        <w:bottom w:val="none" w:sz="0" w:space="0" w:color="auto"/>
        <w:right w:val="none" w:sz="0" w:space="0" w:color="auto"/>
      </w:divBdr>
    </w:div>
    <w:div w:id="906768694">
      <w:bodyDiv w:val="1"/>
      <w:marLeft w:val="0"/>
      <w:marRight w:val="0"/>
      <w:marTop w:val="0"/>
      <w:marBottom w:val="0"/>
      <w:divBdr>
        <w:top w:val="none" w:sz="0" w:space="0" w:color="auto"/>
        <w:left w:val="none" w:sz="0" w:space="0" w:color="auto"/>
        <w:bottom w:val="none" w:sz="0" w:space="0" w:color="auto"/>
        <w:right w:val="none" w:sz="0" w:space="0" w:color="auto"/>
      </w:divBdr>
    </w:div>
    <w:div w:id="907616220">
      <w:bodyDiv w:val="1"/>
      <w:marLeft w:val="0"/>
      <w:marRight w:val="0"/>
      <w:marTop w:val="0"/>
      <w:marBottom w:val="0"/>
      <w:divBdr>
        <w:top w:val="none" w:sz="0" w:space="0" w:color="auto"/>
        <w:left w:val="none" w:sz="0" w:space="0" w:color="auto"/>
        <w:bottom w:val="none" w:sz="0" w:space="0" w:color="auto"/>
        <w:right w:val="none" w:sz="0" w:space="0" w:color="auto"/>
      </w:divBdr>
    </w:div>
    <w:div w:id="947470978">
      <w:bodyDiv w:val="1"/>
      <w:marLeft w:val="0"/>
      <w:marRight w:val="0"/>
      <w:marTop w:val="0"/>
      <w:marBottom w:val="0"/>
      <w:divBdr>
        <w:top w:val="none" w:sz="0" w:space="0" w:color="auto"/>
        <w:left w:val="none" w:sz="0" w:space="0" w:color="auto"/>
        <w:bottom w:val="none" w:sz="0" w:space="0" w:color="auto"/>
        <w:right w:val="none" w:sz="0" w:space="0" w:color="auto"/>
      </w:divBdr>
    </w:div>
    <w:div w:id="951323151">
      <w:bodyDiv w:val="1"/>
      <w:marLeft w:val="0"/>
      <w:marRight w:val="0"/>
      <w:marTop w:val="0"/>
      <w:marBottom w:val="0"/>
      <w:divBdr>
        <w:top w:val="none" w:sz="0" w:space="0" w:color="auto"/>
        <w:left w:val="none" w:sz="0" w:space="0" w:color="auto"/>
        <w:bottom w:val="none" w:sz="0" w:space="0" w:color="auto"/>
        <w:right w:val="none" w:sz="0" w:space="0" w:color="auto"/>
      </w:divBdr>
    </w:div>
    <w:div w:id="954825370">
      <w:bodyDiv w:val="1"/>
      <w:marLeft w:val="0"/>
      <w:marRight w:val="0"/>
      <w:marTop w:val="0"/>
      <w:marBottom w:val="0"/>
      <w:divBdr>
        <w:top w:val="none" w:sz="0" w:space="0" w:color="auto"/>
        <w:left w:val="none" w:sz="0" w:space="0" w:color="auto"/>
        <w:bottom w:val="none" w:sz="0" w:space="0" w:color="auto"/>
        <w:right w:val="none" w:sz="0" w:space="0" w:color="auto"/>
      </w:divBdr>
    </w:div>
    <w:div w:id="958687671">
      <w:bodyDiv w:val="1"/>
      <w:marLeft w:val="0"/>
      <w:marRight w:val="0"/>
      <w:marTop w:val="0"/>
      <w:marBottom w:val="0"/>
      <w:divBdr>
        <w:top w:val="none" w:sz="0" w:space="0" w:color="auto"/>
        <w:left w:val="none" w:sz="0" w:space="0" w:color="auto"/>
        <w:bottom w:val="none" w:sz="0" w:space="0" w:color="auto"/>
        <w:right w:val="none" w:sz="0" w:space="0" w:color="auto"/>
      </w:divBdr>
    </w:div>
    <w:div w:id="964390559">
      <w:bodyDiv w:val="1"/>
      <w:marLeft w:val="0"/>
      <w:marRight w:val="0"/>
      <w:marTop w:val="0"/>
      <w:marBottom w:val="0"/>
      <w:divBdr>
        <w:top w:val="none" w:sz="0" w:space="0" w:color="auto"/>
        <w:left w:val="none" w:sz="0" w:space="0" w:color="auto"/>
        <w:bottom w:val="none" w:sz="0" w:space="0" w:color="auto"/>
        <w:right w:val="none" w:sz="0" w:space="0" w:color="auto"/>
      </w:divBdr>
    </w:div>
    <w:div w:id="969673145">
      <w:bodyDiv w:val="1"/>
      <w:marLeft w:val="0"/>
      <w:marRight w:val="0"/>
      <w:marTop w:val="0"/>
      <w:marBottom w:val="0"/>
      <w:divBdr>
        <w:top w:val="none" w:sz="0" w:space="0" w:color="auto"/>
        <w:left w:val="none" w:sz="0" w:space="0" w:color="auto"/>
        <w:bottom w:val="none" w:sz="0" w:space="0" w:color="auto"/>
        <w:right w:val="none" w:sz="0" w:space="0" w:color="auto"/>
      </w:divBdr>
    </w:div>
    <w:div w:id="971785255">
      <w:bodyDiv w:val="1"/>
      <w:marLeft w:val="0"/>
      <w:marRight w:val="0"/>
      <w:marTop w:val="0"/>
      <w:marBottom w:val="0"/>
      <w:divBdr>
        <w:top w:val="none" w:sz="0" w:space="0" w:color="auto"/>
        <w:left w:val="none" w:sz="0" w:space="0" w:color="auto"/>
        <w:bottom w:val="none" w:sz="0" w:space="0" w:color="auto"/>
        <w:right w:val="none" w:sz="0" w:space="0" w:color="auto"/>
      </w:divBdr>
    </w:div>
    <w:div w:id="978681358">
      <w:bodyDiv w:val="1"/>
      <w:marLeft w:val="0"/>
      <w:marRight w:val="0"/>
      <w:marTop w:val="0"/>
      <w:marBottom w:val="0"/>
      <w:divBdr>
        <w:top w:val="none" w:sz="0" w:space="0" w:color="auto"/>
        <w:left w:val="none" w:sz="0" w:space="0" w:color="auto"/>
        <w:bottom w:val="none" w:sz="0" w:space="0" w:color="auto"/>
        <w:right w:val="none" w:sz="0" w:space="0" w:color="auto"/>
      </w:divBdr>
    </w:div>
    <w:div w:id="979073858">
      <w:bodyDiv w:val="1"/>
      <w:marLeft w:val="0"/>
      <w:marRight w:val="0"/>
      <w:marTop w:val="0"/>
      <w:marBottom w:val="0"/>
      <w:divBdr>
        <w:top w:val="none" w:sz="0" w:space="0" w:color="auto"/>
        <w:left w:val="none" w:sz="0" w:space="0" w:color="auto"/>
        <w:bottom w:val="none" w:sz="0" w:space="0" w:color="auto"/>
        <w:right w:val="none" w:sz="0" w:space="0" w:color="auto"/>
      </w:divBdr>
    </w:div>
    <w:div w:id="987905751">
      <w:bodyDiv w:val="1"/>
      <w:marLeft w:val="0"/>
      <w:marRight w:val="0"/>
      <w:marTop w:val="0"/>
      <w:marBottom w:val="0"/>
      <w:divBdr>
        <w:top w:val="none" w:sz="0" w:space="0" w:color="auto"/>
        <w:left w:val="none" w:sz="0" w:space="0" w:color="auto"/>
        <w:bottom w:val="none" w:sz="0" w:space="0" w:color="auto"/>
        <w:right w:val="none" w:sz="0" w:space="0" w:color="auto"/>
      </w:divBdr>
    </w:div>
    <w:div w:id="990518842">
      <w:bodyDiv w:val="1"/>
      <w:marLeft w:val="0"/>
      <w:marRight w:val="0"/>
      <w:marTop w:val="0"/>
      <w:marBottom w:val="0"/>
      <w:divBdr>
        <w:top w:val="none" w:sz="0" w:space="0" w:color="auto"/>
        <w:left w:val="none" w:sz="0" w:space="0" w:color="auto"/>
        <w:bottom w:val="none" w:sz="0" w:space="0" w:color="auto"/>
        <w:right w:val="none" w:sz="0" w:space="0" w:color="auto"/>
      </w:divBdr>
    </w:div>
    <w:div w:id="997340507">
      <w:bodyDiv w:val="1"/>
      <w:marLeft w:val="0"/>
      <w:marRight w:val="0"/>
      <w:marTop w:val="0"/>
      <w:marBottom w:val="0"/>
      <w:divBdr>
        <w:top w:val="none" w:sz="0" w:space="0" w:color="auto"/>
        <w:left w:val="none" w:sz="0" w:space="0" w:color="auto"/>
        <w:bottom w:val="none" w:sz="0" w:space="0" w:color="auto"/>
        <w:right w:val="none" w:sz="0" w:space="0" w:color="auto"/>
      </w:divBdr>
    </w:div>
    <w:div w:id="1002322168">
      <w:bodyDiv w:val="1"/>
      <w:marLeft w:val="0"/>
      <w:marRight w:val="0"/>
      <w:marTop w:val="0"/>
      <w:marBottom w:val="0"/>
      <w:divBdr>
        <w:top w:val="none" w:sz="0" w:space="0" w:color="auto"/>
        <w:left w:val="none" w:sz="0" w:space="0" w:color="auto"/>
        <w:bottom w:val="none" w:sz="0" w:space="0" w:color="auto"/>
        <w:right w:val="none" w:sz="0" w:space="0" w:color="auto"/>
      </w:divBdr>
    </w:div>
    <w:div w:id="1017922075">
      <w:bodyDiv w:val="1"/>
      <w:marLeft w:val="0"/>
      <w:marRight w:val="0"/>
      <w:marTop w:val="0"/>
      <w:marBottom w:val="0"/>
      <w:divBdr>
        <w:top w:val="none" w:sz="0" w:space="0" w:color="auto"/>
        <w:left w:val="none" w:sz="0" w:space="0" w:color="auto"/>
        <w:bottom w:val="none" w:sz="0" w:space="0" w:color="auto"/>
        <w:right w:val="none" w:sz="0" w:space="0" w:color="auto"/>
      </w:divBdr>
    </w:div>
    <w:div w:id="1028947286">
      <w:bodyDiv w:val="1"/>
      <w:marLeft w:val="0"/>
      <w:marRight w:val="0"/>
      <w:marTop w:val="0"/>
      <w:marBottom w:val="0"/>
      <w:divBdr>
        <w:top w:val="none" w:sz="0" w:space="0" w:color="auto"/>
        <w:left w:val="none" w:sz="0" w:space="0" w:color="auto"/>
        <w:bottom w:val="none" w:sz="0" w:space="0" w:color="auto"/>
        <w:right w:val="none" w:sz="0" w:space="0" w:color="auto"/>
      </w:divBdr>
    </w:div>
    <w:div w:id="1033117324">
      <w:bodyDiv w:val="1"/>
      <w:marLeft w:val="0"/>
      <w:marRight w:val="0"/>
      <w:marTop w:val="0"/>
      <w:marBottom w:val="0"/>
      <w:divBdr>
        <w:top w:val="none" w:sz="0" w:space="0" w:color="auto"/>
        <w:left w:val="none" w:sz="0" w:space="0" w:color="auto"/>
        <w:bottom w:val="none" w:sz="0" w:space="0" w:color="auto"/>
        <w:right w:val="none" w:sz="0" w:space="0" w:color="auto"/>
      </w:divBdr>
    </w:div>
    <w:div w:id="1047602530">
      <w:bodyDiv w:val="1"/>
      <w:marLeft w:val="0"/>
      <w:marRight w:val="0"/>
      <w:marTop w:val="0"/>
      <w:marBottom w:val="0"/>
      <w:divBdr>
        <w:top w:val="none" w:sz="0" w:space="0" w:color="auto"/>
        <w:left w:val="none" w:sz="0" w:space="0" w:color="auto"/>
        <w:bottom w:val="none" w:sz="0" w:space="0" w:color="auto"/>
        <w:right w:val="none" w:sz="0" w:space="0" w:color="auto"/>
      </w:divBdr>
    </w:div>
    <w:div w:id="1052002112">
      <w:bodyDiv w:val="1"/>
      <w:marLeft w:val="0"/>
      <w:marRight w:val="0"/>
      <w:marTop w:val="0"/>
      <w:marBottom w:val="0"/>
      <w:divBdr>
        <w:top w:val="none" w:sz="0" w:space="0" w:color="auto"/>
        <w:left w:val="none" w:sz="0" w:space="0" w:color="auto"/>
        <w:bottom w:val="none" w:sz="0" w:space="0" w:color="auto"/>
        <w:right w:val="none" w:sz="0" w:space="0" w:color="auto"/>
      </w:divBdr>
    </w:div>
    <w:div w:id="1070810425">
      <w:bodyDiv w:val="1"/>
      <w:marLeft w:val="0"/>
      <w:marRight w:val="0"/>
      <w:marTop w:val="0"/>
      <w:marBottom w:val="0"/>
      <w:divBdr>
        <w:top w:val="none" w:sz="0" w:space="0" w:color="auto"/>
        <w:left w:val="none" w:sz="0" w:space="0" w:color="auto"/>
        <w:bottom w:val="none" w:sz="0" w:space="0" w:color="auto"/>
        <w:right w:val="none" w:sz="0" w:space="0" w:color="auto"/>
      </w:divBdr>
    </w:div>
    <w:div w:id="1072504994">
      <w:bodyDiv w:val="1"/>
      <w:marLeft w:val="0"/>
      <w:marRight w:val="0"/>
      <w:marTop w:val="0"/>
      <w:marBottom w:val="0"/>
      <w:divBdr>
        <w:top w:val="none" w:sz="0" w:space="0" w:color="auto"/>
        <w:left w:val="none" w:sz="0" w:space="0" w:color="auto"/>
        <w:bottom w:val="none" w:sz="0" w:space="0" w:color="auto"/>
        <w:right w:val="none" w:sz="0" w:space="0" w:color="auto"/>
      </w:divBdr>
    </w:div>
    <w:div w:id="1083448484">
      <w:bodyDiv w:val="1"/>
      <w:marLeft w:val="0"/>
      <w:marRight w:val="0"/>
      <w:marTop w:val="0"/>
      <w:marBottom w:val="0"/>
      <w:divBdr>
        <w:top w:val="none" w:sz="0" w:space="0" w:color="auto"/>
        <w:left w:val="none" w:sz="0" w:space="0" w:color="auto"/>
        <w:bottom w:val="none" w:sz="0" w:space="0" w:color="auto"/>
        <w:right w:val="none" w:sz="0" w:space="0" w:color="auto"/>
      </w:divBdr>
    </w:div>
    <w:div w:id="1084717317">
      <w:bodyDiv w:val="1"/>
      <w:marLeft w:val="0"/>
      <w:marRight w:val="0"/>
      <w:marTop w:val="0"/>
      <w:marBottom w:val="0"/>
      <w:divBdr>
        <w:top w:val="none" w:sz="0" w:space="0" w:color="auto"/>
        <w:left w:val="none" w:sz="0" w:space="0" w:color="auto"/>
        <w:bottom w:val="none" w:sz="0" w:space="0" w:color="auto"/>
        <w:right w:val="none" w:sz="0" w:space="0" w:color="auto"/>
      </w:divBdr>
    </w:div>
    <w:div w:id="1084837940">
      <w:bodyDiv w:val="1"/>
      <w:marLeft w:val="0"/>
      <w:marRight w:val="0"/>
      <w:marTop w:val="0"/>
      <w:marBottom w:val="0"/>
      <w:divBdr>
        <w:top w:val="none" w:sz="0" w:space="0" w:color="auto"/>
        <w:left w:val="none" w:sz="0" w:space="0" w:color="auto"/>
        <w:bottom w:val="none" w:sz="0" w:space="0" w:color="auto"/>
        <w:right w:val="none" w:sz="0" w:space="0" w:color="auto"/>
      </w:divBdr>
    </w:div>
    <w:div w:id="1090464760">
      <w:bodyDiv w:val="1"/>
      <w:marLeft w:val="0"/>
      <w:marRight w:val="0"/>
      <w:marTop w:val="0"/>
      <w:marBottom w:val="0"/>
      <w:divBdr>
        <w:top w:val="none" w:sz="0" w:space="0" w:color="auto"/>
        <w:left w:val="none" w:sz="0" w:space="0" w:color="auto"/>
        <w:bottom w:val="none" w:sz="0" w:space="0" w:color="auto"/>
        <w:right w:val="none" w:sz="0" w:space="0" w:color="auto"/>
      </w:divBdr>
    </w:div>
    <w:div w:id="1098134457">
      <w:bodyDiv w:val="1"/>
      <w:marLeft w:val="0"/>
      <w:marRight w:val="0"/>
      <w:marTop w:val="0"/>
      <w:marBottom w:val="0"/>
      <w:divBdr>
        <w:top w:val="none" w:sz="0" w:space="0" w:color="auto"/>
        <w:left w:val="none" w:sz="0" w:space="0" w:color="auto"/>
        <w:bottom w:val="none" w:sz="0" w:space="0" w:color="auto"/>
        <w:right w:val="none" w:sz="0" w:space="0" w:color="auto"/>
      </w:divBdr>
    </w:div>
    <w:div w:id="1108042411">
      <w:bodyDiv w:val="1"/>
      <w:marLeft w:val="0"/>
      <w:marRight w:val="0"/>
      <w:marTop w:val="0"/>
      <w:marBottom w:val="0"/>
      <w:divBdr>
        <w:top w:val="none" w:sz="0" w:space="0" w:color="auto"/>
        <w:left w:val="none" w:sz="0" w:space="0" w:color="auto"/>
        <w:bottom w:val="none" w:sz="0" w:space="0" w:color="auto"/>
        <w:right w:val="none" w:sz="0" w:space="0" w:color="auto"/>
      </w:divBdr>
    </w:div>
    <w:div w:id="1112167550">
      <w:bodyDiv w:val="1"/>
      <w:marLeft w:val="0"/>
      <w:marRight w:val="0"/>
      <w:marTop w:val="0"/>
      <w:marBottom w:val="0"/>
      <w:divBdr>
        <w:top w:val="none" w:sz="0" w:space="0" w:color="auto"/>
        <w:left w:val="none" w:sz="0" w:space="0" w:color="auto"/>
        <w:bottom w:val="none" w:sz="0" w:space="0" w:color="auto"/>
        <w:right w:val="none" w:sz="0" w:space="0" w:color="auto"/>
      </w:divBdr>
    </w:div>
    <w:div w:id="1113472942">
      <w:bodyDiv w:val="1"/>
      <w:marLeft w:val="0"/>
      <w:marRight w:val="0"/>
      <w:marTop w:val="0"/>
      <w:marBottom w:val="0"/>
      <w:divBdr>
        <w:top w:val="none" w:sz="0" w:space="0" w:color="auto"/>
        <w:left w:val="none" w:sz="0" w:space="0" w:color="auto"/>
        <w:bottom w:val="none" w:sz="0" w:space="0" w:color="auto"/>
        <w:right w:val="none" w:sz="0" w:space="0" w:color="auto"/>
      </w:divBdr>
    </w:div>
    <w:div w:id="1122919606">
      <w:bodyDiv w:val="1"/>
      <w:marLeft w:val="0"/>
      <w:marRight w:val="0"/>
      <w:marTop w:val="0"/>
      <w:marBottom w:val="0"/>
      <w:divBdr>
        <w:top w:val="none" w:sz="0" w:space="0" w:color="auto"/>
        <w:left w:val="none" w:sz="0" w:space="0" w:color="auto"/>
        <w:bottom w:val="none" w:sz="0" w:space="0" w:color="auto"/>
        <w:right w:val="none" w:sz="0" w:space="0" w:color="auto"/>
      </w:divBdr>
      <w:divsChild>
        <w:div w:id="1414086707">
          <w:marLeft w:val="0"/>
          <w:marRight w:val="0"/>
          <w:marTop w:val="0"/>
          <w:marBottom w:val="0"/>
          <w:divBdr>
            <w:top w:val="none" w:sz="0" w:space="0" w:color="auto"/>
            <w:left w:val="none" w:sz="0" w:space="0" w:color="auto"/>
            <w:bottom w:val="none" w:sz="0" w:space="0" w:color="auto"/>
            <w:right w:val="none" w:sz="0" w:space="0" w:color="auto"/>
          </w:divBdr>
        </w:div>
        <w:div w:id="1874339999">
          <w:marLeft w:val="0"/>
          <w:marRight w:val="0"/>
          <w:marTop w:val="0"/>
          <w:marBottom w:val="0"/>
          <w:divBdr>
            <w:top w:val="none" w:sz="0" w:space="0" w:color="auto"/>
            <w:left w:val="none" w:sz="0" w:space="0" w:color="auto"/>
            <w:bottom w:val="none" w:sz="0" w:space="0" w:color="auto"/>
            <w:right w:val="none" w:sz="0" w:space="0" w:color="auto"/>
          </w:divBdr>
        </w:div>
        <w:div w:id="2068259867">
          <w:marLeft w:val="0"/>
          <w:marRight w:val="0"/>
          <w:marTop w:val="0"/>
          <w:marBottom w:val="0"/>
          <w:divBdr>
            <w:top w:val="none" w:sz="0" w:space="0" w:color="auto"/>
            <w:left w:val="none" w:sz="0" w:space="0" w:color="auto"/>
            <w:bottom w:val="none" w:sz="0" w:space="0" w:color="auto"/>
            <w:right w:val="none" w:sz="0" w:space="0" w:color="auto"/>
          </w:divBdr>
        </w:div>
        <w:div w:id="896671429">
          <w:marLeft w:val="0"/>
          <w:marRight w:val="0"/>
          <w:marTop w:val="0"/>
          <w:marBottom w:val="0"/>
          <w:divBdr>
            <w:top w:val="none" w:sz="0" w:space="0" w:color="auto"/>
            <w:left w:val="none" w:sz="0" w:space="0" w:color="auto"/>
            <w:bottom w:val="none" w:sz="0" w:space="0" w:color="auto"/>
            <w:right w:val="none" w:sz="0" w:space="0" w:color="auto"/>
          </w:divBdr>
        </w:div>
        <w:div w:id="2132358655">
          <w:marLeft w:val="0"/>
          <w:marRight w:val="0"/>
          <w:marTop w:val="0"/>
          <w:marBottom w:val="0"/>
          <w:divBdr>
            <w:top w:val="none" w:sz="0" w:space="0" w:color="auto"/>
            <w:left w:val="none" w:sz="0" w:space="0" w:color="auto"/>
            <w:bottom w:val="none" w:sz="0" w:space="0" w:color="auto"/>
            <w:right w:val="none" w:sz="0" w:space="0" w:color="auto"/>
          </w:divBdr>
        </w:div>
        <w:div w:id="535854741">
          <w:marLeft w:val="0"/>
          <w:marRight w:val="0"/>
          <w:marTop w:val="0"/>
          <w:marBottom w:val="0"/>
          <w:divBdr>
            <w:top w:val="none" w:sz="0" w:space="0" w:color="auto"/>
            <w:left w:val="none" w:sz="0" w:space="0" w:color="auto"/>
            <w:bottom w:val="none" w:sz="0" w:space="0" w:color="auto"/>
            <w:right w:val="none" w:sz="0" w:space="0" w:color="auto"/>
          </w:divBdr>
        </w:div>
        <w:div w:id="1327660746">
          <w:marLeft w:val="0"/>
          <w:marRight w:val="0"/>
          <w:marTop w:val="0"/>
          <w:marBottom w:val="0"/>
          <w:divBdr>
            <w:top w:val="none" w:sz="0" w:space="0" w:color="auto"/>
            <w:left w:val="none" w:sz="0" w:space="0" w:color="auto"/>
            <w:bottom w:val="none" w:sz="0" w:space="0" w:color="auto"/>
            <w:right w:val="none" w:sz="0" w:space="0" w:color="auto"/>
          </w:divBdr>
        </w:div>
        <w:div w:id="807666878">
          <w:marLeft w:val="0"/>
          <w:marRight w:val="0"/>
          <w:marTop w:val="0"/>
          <w:marBottom w:val="0"/>
          <w:divBdr>
            <w:top w:val="none" w:sz="0" w:space="0" w:color="auto"/>
            <w:left w:val="none" w:sz="0" w:space="0" w:color="auto"/>
            <w:bottom w:val="none" w:sz="0" w:space="0" w:color="auto"/>
            <w:right w:val="none" w:sz="0" w:space="0" w:color="auto"/>
          </w:divBdr>
        </w:div>
        <w:div w:id="111091888">
          <w:marLeft w:val="0"/>
          <w:marRight w:val="0"/>
          <w:marTop w:val="0"/>
          <w:marBottom w:val="0"/>
          <w:divBdr>
            <w:top w:val="none" w:sz="0" w:space="0" w:color="auto"/>
            <w:left w:val="none" w:sz="0" w:space="0" w:color="auto"/>
            <w:bottom w:val="none" w:sz="0" w:space="0" w:color="auto"/>
            <w:right w:val="none" w:sz="0" w:space="0" w:color="auto"/>
          </w:divBdr>
        </w:div>
        <w:div w:id="217129062">
          <w:marLeft w:val="0"/>
          <w:marRight w:val="0"/>
          <w:marTop w:val="0"/>
          <w:marBottom w:val="0"/>
          <w:divBdr>
            <w:top w:val="none" w:sz="0" w:space="0" w:color="auto"/>
            <w:left w:val="none" w:sz="0" w:space="0" w:color="auto"/>
            <w:bottom w:val="none" w:sz="0" w:space="0" w:color="auto"/>
            <w:right w:val="none" w:sz="0" w:space="0" w:color="auto"/>
          </w:divBdr>
        </w:div>
        <w:div w:id="1982229863">
          <w:marLeft w:val="0"/>
          <w:marRight w:val="0"/>
          <w:marTop w:val="0"/>
          <w:marBottom w:val="0"/>
          <w:divBdr>
            <w:top w:val="none" w:sz="0" w:space="0" w:color="auto"/>
            <w:left w:val="none" w:sz="0" w:space="0" w:color="auto"/>
            <w:bottom w:val="none" w:sz="0" w:space="0" w:color="auto"/>
            <w:right w:val="none" w:sz="0" w:space="0" w:color="auto"/>
          </w:divBdr>
        </w:div>
        <w:div w:id="739909563">
          <w:marLeft w:val="0"/>
          <w:marRight w:val="0"/>
          <w:marTop w:val="0"/>
          <w:marBottom w:val="0"/>
          <w:divBdr>
            <w:top w:val="none" w:sz="0" w:space="0" w:color="auto"/>
            <w:left w:val="none" w:sz="0" w:space="0" w:color="auto"/>
            <w:bottom w:val="none" w:sz="0" w:space="0" w:color="auto"/>
            <w:right w:val="none" w:sz="0" w:space="0" w:color="auto"/>
          </w:divBdr>
        </w:div>
        <w:div w:id="1566913553">
          <w:marLeft w:val="0"/>
          <w:marRight w:val="0"/>
          <w:marTop w:val="0"/>
          <w:marBottom w:val="0"/>
          <w:divBdr>
            <w:top w:val="none" w:sz="0" w:space="0" w:color="auto"/>
            <w:left w:val="none" w:sz="0" w:space="0" w:color="auto"/>
            <w:bottom w:val="none" w:sz="0" w:space="0" w:color="auto"/>
            <w:right w:val="none" w:sz="0" w:space="0" w:color="auto"/>
          </w:divBdr>
        </w:div>
        <w:div w:id="2144501583">
          <w:marLeft w:val="0"/>
          <w:marRight w:val="0"/>
          <w:marTop w:val="0"/>
          <w:marBottom w:val="0"/>
          <w:divBdr>
            <w:top w:val="none" w:sz="0" w:space="0" w:color="auto"/>
            <w:left w:val="none" w:sz="0" w:space="0" w:color="auto"/>
            <w:bottom w:val="none" w:sz="0" w:space="0" w:color="auto"/>
            <w:right w:val="none" w:sz="0" w:space="0" w:color="auto"/>
          </w:divBdr>
        </w:div>
        <w:div w:id="580601904">
          <w:marLeft w:val="0"/>
          <w:marRight w:val="0"/>
          <w:marTop w:val="0"/>
          <w:marBottom w:val="0"/>
          <w:divBdr>
            <w:top w:val="none" w:sz="0" w:space="0" w:color="auto"/>
            <w:left w:val="none" w:sz="0" w:space="0" w:color="auto"/>
            <w:bottom w:val="none" w:sz="0" w:space="0" w:color="auto"/>
            <w:right w:val="none" w:sz="0" w:space="0" w:color="auto"/>
          </w:divBdr>
        </w:div>
        <w:div w:id="2044861427">
          <w:marLeft w:val="0"/>
          <w:marRight w:val="0"/>
          <w:marTop w:val="0"/>
          <w:marBottom w:val="0"/>
          <w:divBdr>
            <w:top w:val="none" w:sz="0" w:space="0" w:color="auto"/>
            <w:left w:val="none" w:sz="0" w:space="0" w:color="auto"/>
            <w:bottom w:val="none" w:sz="0" w:space="0" w:color="auto"/>
            <w:right w:val="none" w:sz="0" w:space="0" w:color="auto"/>
          </w:divBdr>
        </w:div>
        <w:div w:id="1303969973">
          <w:marLeft w:val="0"/>
          <w:marRight w:val="0"/>
          <w:marTop w:val="0"/>
          <w:marBottom w:val="0"/>
          <w:divBdr>
            <w:top w:val="none" w:sz="0" w:space="0" w:color="auto"/>
            <w:left w:val="none" w:sz="0" w:space="0" w:color="auto"/>
            <w:bottom w:val="none" w:sz="0" w:space="0" w:color="auto"/>
            <w:right w:val="none" w:sz="0" w:space="0" w:color="auto"/>
          </w:divBdr>
        </w:div>
        <w:div w:id="636642988">
          <w:marLeft w:val="0"/>
          <w:marRight w:val="0"/>
          <w:marTop w:val="0"/>
          <w:marBottom w:val="0"/>
          <w:divBdr>
            <w:top w:val="none" w:sz="0" w:space="0" w:color="auto"/>
            <w:left w:val="none" w:sz="0" w:space="0" w:color="auto"/>
            <w:bottom w:val="none" w:sz="0" w:space="0" w:color="auto"/>
            <w:right w:val="none" w:sz="0" w:space="0" w:color="auto"/>
          </w:divBdr>
        </w:div>
        <w:div w:id="146090515">
          <w:marLeft w:val="0"/>
          <w:marRight w:val="0"/>
          <w:marTop w:val="0"/>
          <w:marBottom w:val="0"/>
          <w:divBdr>
            <w:top w:val="none" w:sz="0" w:space="0" w:color="auto"/>
            <w:left w:val="none" w:sz="0" w:space="0" w:color="auto"/>
            <w:bottom w:val="none" w:sz="0" w:space="0" w:color="auto"/>
            <w:right w:val="none" w:sz="0" w:space="0" w:color="auto"/>
          </w:divBdr>
        </w:div>
        <w:div w:id="1088310415">
          <w:marLeft w:val="0"/>
          <w:marRight w:val="0"/>
          <w:marTop w:val="0"/>
          <w:marBottom w:val="0"/>
          <w:divBdr>
            <w:top w:val="none" w:sz="0" w:space="0" w:color="auto"/>
            <w:left w:val="none" w:sz="0" w:space="0" w:color="auto"/>
            <w:bottom w:val="none" w:sz="0" w:space="0" w:color="auto"/>
            <w:right w:val="none" w:sz="0" w:space="0" w:color="auto"/>
          </w:divBdr>
        </w:div>
        <w:div w:id="886985913">
          <w:marLeft w:val="0"/>
          <w:marRight w:val="0"/>
          <w:marTop w:val="0"/>
          <w:marBottom w:val="0"/>
          <w:divBdr>
            <w:top w:val="none" w:sz="0" w:space="0" w:color="auto"/>
            <w:left w:val="none" w:sz="0" w:space="0" w:color="auto"/>
            <w:bottom w:val="none" w:sz="0" w:space="0" w:color="auto"/>
            <w:right w:val="none" w:sz="0" w:space="0" w:color="auto"/>
          </w:divBdr>
        </w:div>
        <w:div w:id="1386686768">
          <w:marLeft w:val="0"/>
          <w:marRight w:val="0"/>
          <w:marTop w:val="0"/>
          <w:marBottom w:val="0"/>
          <w:divBdr>
            <w:top w:val="none" w:sz="0" w:space="0" w:color="auto"/>
            <w:left w:val="none" w:sz="0" w:space="0" w:color="auto"/>
            <w:bottom w:val="none" w:sz="0" w:space="0" w:color="auto"/>
            <w:right w:val="none" w:sz="0" w:space="0" w:color="auto"/>
          </w:divBdr>
        </w:div>
        <w:div w:id="444543575">
          <w:marLeft w:val="0"/>
          <w:marRight w:val="0"/>
          <w:marTop w:val="0"/>
          <w:marBottom w:val="0"/>
          <w:divBdr>
            <w:top w:val="none" w:sz="0" w:space="0" w:color="auto"/>
            <w:left w:val="none" w:sz="0" w:space="0" w:color="auto"/>
            <w:bottom w:val="none" w:sz="0" w:space="0" w:color="auto"/>
            <w:right w:val="none" w:sz="0" w:space="0" w:color="auto"/>
          </w:divBdr>
        </w:div>
        <w:div w:id="1325888077">
          <w:marLeft w:val="0"/>
          <w:marRight w:val="0"/>
          <w:marTop w:val="0"/>
          <w:marBottom w:val="0"/>
          <w:divBdr>
            <w:top w:val="none" w:sz="0" w:space="0" w:color="auto"/>
            <w:left w:val="none" w:sz="0" w:space="0" w:color="auto"/>
            <w:bottom w:val="none" w:sz="0" w:space="0" w:color="auto"/>
            <w:right w:val="none" w:sz="0" w:space="0" w:color="auto"/>
          </w:divBdr>
        </w:div>
        <w:div w:id="784039214">
          <w:marLeft w:val="0"/>
          <w:marRight w:val="0"/>
          <w:marTop w:val="0"/>
          <w:marBottom w:val="0"/>
          <w:divBdr>
            <w:top w:val="none" w:sz="0" w:space="0" w:color="auto"/>
            <w:left w:val="none" w:sz="0" w:space="0" w:color="auto"/>
            <w:bottom w:val="none" w:sz="0" w:space="0" w:color="auto"/>
            <w:right w:val="none" w:sz="0" w:space="0" w:color="auto"/>
          </w:divBdr>
        </w:div>
        <w:div w:id="1751582242">
          <w:marLeft w:val="0"/>
          <w:marRight w:val="0"/>
          <w:marTop w:val="0"/>
          <w:marBottom w:val="0"/>
          <w:divBdr>
            <w:top w:val="none" w:sz="0" w:space="0" w:color="auto"/>
            <w:left w:val="none" w:sz="0" w:space="0" w:color="auto"/>
            <w:bottom w:val="none" w:sz="0" w:space="0" w:color="auto"/>
            <w:right w:val="none" w:sz="0" w:space="0" w:color="auto"/>
          </w:divBdr>
        </w:div>
      </w:divsChild>
    </w:div>
    <w:div w:id="1124888857">
      <w:bodyDiv w:val="1"/>
      <w:marLeft w:val="0"/>
      <w:marRight w:val="0"/>
      <w:marTop w:val="0"/>
      <w:marBottom w:val="0"/>
      <w:divBdr>
        <w:top w:val="none" w:sz="0" w:space="0" w:color="auto"/>
        <w:left w:val="none" w:sz="0" w:space="0" w:color="auto"/>
        <w:bottom w:val="none" w:sz="0" w:space="0" w:color="auto"/>
        <w:right w:val="none" w:sz="0" w:space="0" w:color="auto"/>
      </w:divBdr>
    </w:div>
    <w:div w:id="1126508424">
      <w:bodyDiv w:val="1"/>
      <w:marLeft w:val="0"/>
      <w:marRight w:val="0"/>
      <w:marTop w:val="0"/>
      <w:marBottom w:val="0"/>
      <w:divBdr>
        <w:top w:val="none" w:sz="0" w:space="0" w:color="auto"/>
        <w:left w:val="none" w:sz="0" w:space="0" w:color="auto"/>
        <w:bottom w:val="none" w:sz="0" w:space="0" w:color="auto"/>
        <w:right w:val="none" w:sz="0" w:space="0" w:color="auto"/>
      </w:divBdr>
    </w:div>
    <w:div w:id="1141458719">
      <w:bodyDiv w:val="1"/>
      <w:marLeft w:val="0"/>
      <w:marRight w:val="0"/>
      <w:marTop w:val="0"/>
      <w:marBottom w:val="0"/>
      <w:divBdr>
        <w:top w:val="none" w:sz="0" w:space="0" w:color="auto"/>
        <w:left w:val="none" w:sz="0" w:space="0" w:color="auto"/>
        <w:bottom w:val="none" w:sz="0" w:space="0" w:color="auto"/>
        <w:right w:val="none" w:sz="0" w:space="0" w:color="auto"/>
      </w:divBdr>
    </w:div>
    <w:div w:id="1142693864">
      <w:bodyDiv w:val="1"/>
      <w:marLeft w:val="0"/>
      <w:marRight w:val="0"/>
      <w:marTop w:val="0"/>
      <w:marBottom w:val="0"/>
      <w:divBdr>
        <w:top w:val="none" w:sz="0" w:space="0" w:color="auto"/>
        <w:left w:val="none" w:sz="0" w:space="0" w:color="auto"/>
        <w:bottom w:val="none" w:sz="0" w:space="0" w:color="auto"/>
        <w:right w:val="none" w:sz="0" w:space="0" w:color="auto"/>
      </w:divBdr>
    </w:div>
    <w:div w:id="1145389988">
      <w:bodyDiv w:val="1"/>
      <w:marLeft w:val="0"/>
      <w:marRight w:val="0"/>
      <w:marTop w:val="0"/>
      <w:marBottom w:val="0"/>
      <w:divBdr>
        <w:top w:val="none" w:sz="0" w:space="0" w:color="auto"/>
        <w:left w:val="none" w:sz="0" w:space="0" w:color="auto"/>
        <w:bottom w:val="none" w:sz="0" w:space="0" w:color="auto"/>
        <w:right w:val="none" w:sz="0" w:space="0" w:color="auto"/>
      </w:divBdr>
    </w:div>
    <w:div w:id="1170171028">
      <w:bodyDiv w:val="1"/>
      <w:marLeft w:val="0"/>
      <w:marRight w:val="0"/>
      <w:marTop w:val="0"/>
      <w:marBottom w:val="0"/>
      <w:divBdr>
        <w:top w:val="none" w:sz="0" w:space="0" w:color="auto"/>
        <w:left w:val="none" w:sz="0" w:space="0" w:color="auto"/>
        <w:bottom w:val="none" w:sz="0" w:space="0" w:color="auto"/>
        <w:right w:val="none" w:sz="0" w:space="0" w:color="auto"/>
      </w:divBdr>
    </w:div>
    <w:div w:id="1181968195">
      <w:bodyDiv w:val="1"/>
      <w:marLeft w:val="0"/>
      <w:marRight w:val="0"/>
      <w:marTop w:val="0"/>
      <w:marBottom w:val="0"/>
      <w:divBdr>
        <w:top w:val="none" w:sz="0" w:space="0" w:color="auto"/>
        <w:left w:val="none" w:sz="0" w:space="0" w:color="auto"/>
        <w:bottom w:val="none" w:sz="0" w:space="0" w:color="auto"/>
        <w:right w:val="none" w:sz="0" w:space="0" w:color="auto"/>
      </w:divBdr>
    </w:div>
    <w:div w:id="1188562122">
      <w:bodyDiv w:val="1"/>
      <w:marLeft w:val="0"/>
      <w:marRight w:val="0"/>
      <w:marTop w:val="0"/>
      <w:marBottom w:val="0"/>
      <w:divBdr>
        <w:top w:val="none" w:sz="0" w:space="0" w:color="auto"/>
        <w:left w:val="none" w:sz="0" w:space="0" w:color="auto"/>
        <w:bottom w:val="none" w:sz="0" w:space="0" w:color="auto"/>
        <w:right w:val="none" w:sz="0" w:space="0" w:color="auto"/>
      </w:divBdr>
    </w:div>
    <w:div w:id="1195117337">
      <w:bodyDiv w:val="1"/>
      <w:marLeft w:val="0"/>
      <w:marRight w:val="0"/>
      <w:marTop w:val="0"/>
      <w:marBottom w:val="0"/>
      <w:divBdr>
        <w:top w:val="none" w:sz="0" w:space="0" w:color="auto"/>
        <w:left w:val="none" w:sz="0" w:space="0" w:color="auto"/>
        <w:bottom w:val="none" w:sz="0" w:space="0" w:color="auto"/>
        <w:right w:val="none" w:sz="0" w:space="0" w:color="auto"/>
      </w:divBdr>
    </w:div>
    <w:div w:id="1203244771">
      <w:bodyDiv w:val="1"/>
      <w:marLeft w:val="0"/>
      <w:marRight w:val="0"/>
      <w:marTop w:val="0"/>
      <w:marBottom w:val="0"/>
      <w:divBdr>
        <w:top w:val="none" w:sz="0" w:space="0" w:color="auto"/>
        <w:left w:val="none" w:sz="0" w:space="0" w:color="auto"/>
        <w:bottom w:val="none" w:sz="0" w:space="0" w:color="auto"/>
        <w:right w:val="none" w:sz="0" w:space="0" w:color="auto"/>
      </w:divBdr>
    </w:div>
    <w:div w:id="1208226230">
      <w:bodyDiv w:val="1"/>
      <w:marLeft w:val="0"/>
      <w:marRight w:val="0"/>
      <w:marTop w:val="0"/>
      <w:marBottom w:val="0"/>
      <w:divBdr>
        <w:top w:val="none" w:sz="0" w:space="0" w:color="auto"/>
        <w:left w:val="none" w:sz="0" w:space="0" w:color="auto"/>
        <w:bottom w:val="none" w:sz="0" w:space="0" w:color="auto"/>
        <w:right w:val="none" w:sz="0" w:space="0" w:color="auto"/>
      </w:divBdr>
    </w:div>
    <w:div w:id="1219824297">
      <w:bodyDiv w:val="1"/>
      <w:marLeft w:val="0"/>
      <w:marRight w:val="0"/>
      <w:marTop w:val="0"/>
      <w:marBottom w:val="0"/>
      <w:divBdr>
        <w:top w:val="none" w:sz="0" w:space="0" w:color="auto"/>
        <w:left w:val="none" w:sz="0" w:space="0" w:color="auto"/>
        <w:bottom w:val="none" w:sz="0" w:space="0" w:color="auto"/>
        <w:right w:val="none" w:sz="0" w:space="0" w:color="auto"/>
      </w:divBdr>
    </w:div>
    <w:div w:id="1223061391">
      <w:bodyDiv w:val="1"/>
      <w:marLeft w:val="0"/>
      <w:marRight w:val="0"/>
      <w:marTop w:val="0"/>
      <w:marBottom w:val="0"/>
      <w:divBdr>
        <w:top w:val="none" w:sz="0" w:space="0" w:color="auto"/>
        <w:left w:val="none" w:sz="0" w:space="0" w:color="auto"/>
        <w:bottom w:val="none" w:sz="0" w:space="0" w:color="auto"/>
        <w:right w:val="none" w:sz="0" w:space="0" w:color="auto"/>
      </w:divBdr>
    </w:div>
    <w:div w:id="1228104753">
      <w:bodyDiv w:val="1"/>
      <w:marLeft w:val="0"/>
      <w:marRight w:val="0"/>
      <w:marTop w:val="0"/>
      <w:marBottom w:val="0"/>
      <w:divBdr>
        <w:top w:val="none" w:sz="0" w:space="0" w:color="auto"/>
        <w:left w:val="none" w:sz="0" w:space="0" w:color="auto"/>
        <w:bottom w:val="none" w:sz="0" w:space="0" w:color="auto"/>
        <w:right w:val="none" w:sz="0" w:space="0" w:color="auto"/>
      </w:divBdr>
    </w:div>
    <w:div w:id="1236235061">
      <w:bodyDiv w:val="1"/>
      <w:marLeft w:val="0"/>
      <w:marRight w:val="0"/>
      <w:marTop w:val="0"/>
      <w:marBottom w:val="0"/>
      <w:divBdr>
        <w:top w:val="none" w:sz="0" w:space="0" w:color="auto"/>
        <w:left w:val="none" w:sz="0" w:space="0" w:color="auto"/>
        <w:bottom w:val="none" w:sz="0" w:space="0" w:color="auto"/>
        <w:right w:val="none" w:sz="0" w:space="0" w:color="auto"/>
      </w:divBdr>
    </w:div>
    <w:div w:id="1241986560">
      <w:bodyDiv w:val="1"/>
      <w:marLeft w:val="0"/>
      <w:marRight w:val="0"/>
      <w:marTop w:val="0"/>
      <w:marBottom w:val="0"/>
      <w:divBdr>
        <w:top w:val="none" w:sz="0" w:space="0" w:color="auto"/>
        <w:left w:val="none" w:sz="0" w:space="0" w:color="auto"/>
        <w:bottom w:val="none" w:sz="0" w:space="0" w:color="auto"/>
        <w:right w:val="none" w:sz="0" w:space="0" w:color="auto"/>
      </w:divBdr>
    </w:div>
    <w:div w:id="1243678802">
      <w:bodyDiv w:val="1"/>
      <w:marLeft w:val="0"/>
      <w:marRight w:val="0"/>
      <w:marTop w:val="0"/>
      <w:marBottom w:val="0"/>
      <w:divBdr>
        <w:top w:val="none" w:sz="0" w:space="0" w:color="auto"/>
        <w:left w:val="none" w:sz="0" w:space="0" w:color="auto"/>
        <w:bottom w:val="none" w:sz="0" w:space="0" w:color="auto"/>
        <w:right w:val="none" w:sz="0" w:space="0" w:color="auto"/>
      </w:divBdr>
    </w:div>
    <w:div w:id="1244686982">
      <w:bodyDiv w:val="1"/>
      <w:marLeft w:val="0"/>
      <w:marRight w:val="0"/>
      <w:marTop w:val="0"/>
      <w:marBottom w:val="0"/>
      <w:divBdr>
        <w:top w:val="none" w:sz="0" w:space="0" w:color="auto"/>
        <w:left w:val="none" w:sz="0" w:space="0" w:color="auto"/>
        <w:bottom w:val="none" w:sz="0" w:space="0" w:color="auto"/>
        <w:right w:val="none" w:sz="0" w:space="0" w:color="auto"/>
      </w:divBdr>
    </w:div>
    <w:div w:id="1249313207">
      <w:bodyDiv w:val="1"/>
      <w:marLeft w:val="0"/>
      <w:marRight w:val="0"/>
      <w:marTop w:val="0"/>
      <w:marBottom w:val="0"/>
      <w:divBdr>
        <w:top w:val="none" w:sz="0" w:space="0" w:color="auto"/>
        <w:left w:val="none" w:sz="0" w:space="0" w:color="auto"/>
        <w:bottom w:val="none" w:sz="0" w:space="0" w:color="auto"/>
        <w:right w:val="none" w:sz="0" w:space="0" w:color="auto"/>
      </w:divBdr>
    </w:div>
    <w:div w:id="1252276301">
      <w:bodyDiv w:val="1"/>
      <w:marLeft w:val="0"/>
      <w:marRight w:val="0"/>
      <w:marTop w:val="0"/>
      <w:marBottom w:val="0"/>
      <w:divBdr>
        <w:top w:val="none" w:sz="0" w:space="0" w:color="auto"/>
        <w:left w:val="none" w:sz="0" w:space="0" w:color="auto"/>
        <w:bottom w:val="none" w:sz="0" w:space="0" w:color="auto"/>
        <w:right w:val="none" w:sz="0" w:space="0" w:color="auto"/>
      </w:divBdr>
    </w:div>
    <w:div w:id="1254123411">
      <w:bodyDiv w:val="1"/>
      <w:marLeft w:val="0"/>
      <w:marRight w:val="0"/>
      <w:marTop w:val="0"/>
      <w:marBottom w:val="0"/>
      <w:divBdr>
        <w:top w:val="none" w:sz="0" w:space="0" w:color="auto"/>
        <w:left w:val="none" w:sz="0" w:space="0" w:color="auto"/>
        <w:bottom w:val="none" w:sz="0" w:space="0" w:color="auto"/>
        <w:right w:val="none" w:sz="0" w:space="0" w:color="auto"/>
      </w:divBdr>
    </w:div>
    <w:div w:id="1264530211">
      <w:bodyDiv w:val="1"/>
      <w:marLeft w:val="0"/>
      <w:marRight w:val="0"/>
      <w:marTop w:val="0"/>
      <w:marBottom w:val="0"/>
      <w:divBdr>
        <w:top w:val="none" w:sz="0" w:space="0" w:color="auto"/>
        <w:left w:val="none" w:sz="0" w:space="0" w:color="auto"/>
        <w:bottom w:val="none" w:sz="0" w:space="0" w:color="auto"/>
        <w:right w:val="none" w:sz="0" w:space="0" w:color="auto"/>
      </w:divBdr>
    </w:div>
    <w:div w:id="1273125985">
      <w:bodyDiv w:val="1"/>
      <w:marLeft w:val="0"/>
      <w:marRight w:val="0"/>
      <w:marTop w:val="0"/>
      <w:marBottom w:val="0"/>
      <w:divBdr>
        <w:top w:val="none" w:sz="0" w:space="0" w:color="auto"/>
        <w:left w:val="none" w:sz="0" w:space="0" w:color="auto"/>
        <w:bottom w:val="none" w:sz="0" w:space="0" w:color="auto"/>
        <w:right w:val="none" w:sz="0" w:space="0" w:color="auto"/>
      </w:divBdr>
    </w:div>
    <w:div w:id="1278954268">
      <w:bodyDiv w:val="1"/>
      <w:marLeft w:val="0"/>
      <w:marRight w:val="0"/>
      <w:marTop w:val="0"/>
      <w:marBottom w:val="0"/>
      <w:divBdr>
        <w:top w:val="none" w:sz="0" w:space="0" w:color="auto"/>
        <w:left w:val="none" w:sz="0" w:space="0" w:color="auto"/>
        <w:bottom w:val="none" w:sz="0" w:space="0" w:color="auto"/>
        <w:right w:val="none" w:sz="0" w:space="0" w:color="auto"/>
      </w:divBdr>
    </w:div>
    <w:div w:id="1283459789">
      <w:bodyDiv w:val="1"/>
      <w:marLeft w:val="0"/>
      <w:marRight w:val="0"/>
      <w:marTop w:val="0"/>
      <w:marBottom w:val="0"/>
      <w:divBdr>
        <w:top w:val="none" w:sz="0" w:space="0" w:color="auto"/>
        <w:left w:val="none" w:sz="0" w:space="0" w:color="auto"/>
        <w:bottom w:val="none" w:sz="0" w:space="0" w:color="auto"/>
        <w:right w:val="none" w:sz="0" w:space="0" w:color="auto"/>
      </w:divBdr>
    </w:div>
    <w:div w:id="1290164677">
      <w:bodyDiv w:val="1"/>
      <w:marLeft w:val="0"/>
      <w:marRight w:val="0"/>
      <w:marTop w:val="0"/>
      <w:marBottom w:val="0"/>
      <w:divBdr>
        <w:top w:val="none" w:sz="0" w:space="0" w:color="auto"/>
        <w:left w:val="none" w:sz="0" w:space="0" w:color="auto"/>
        <w:bottom w:val="none" w:sz="0" w:space="0" w:color="auto"/>
        <w:right w:val="none" w:sz="0" w:space="0" w:color="auto"/>
      </w:divBdr>
    </w:div>
    <w:div w:id="1291862191">
      <w:bodyDiv w:val="1"/>
      <w:marLeft w:val="0"/>
      <w:marRight w:val="0"/>
      <w:marTop w:val="0"/>
      <w:marBottom w:val="0"/>
      <w:divBdr>
        <w:top w:val="none" w:sz="0" w:space="0" w:color="auto"/>
        <w:left w:val="none" w:sz="0" w:space="0" w:color="auto"/>
        <w:bottom w:val="none" w:sz="0" w:space="0" w:color="auto"/>
        <w:right w:val="none" w:sz="0" w:space="0" w:color="auto"/>
      </w:divBdr>
    </w:div>
    <w:div w:id="1302273788">
      <w:bodyDiv w:val="1"/>
      <w:marLeft w:val="0"/>
      <w:marRight w:val="0"/>
      <w:marTop w:val="0"/>
      <w:marBottom w:val="0"/>
      <w:divBdr>
        <w:top w:val="none" w:sz="0" w:space="0" w:color="auto"/>
        <w:left w:val="none" w:sz="0" w:space="0" w:color="auto"/>
        <w:bottom w:val="none" w:sz="0" w:space="0" w:color="auto"/>
        <w:right w:val="none" w:sz="0" w:space="0" w:color="auto"/>
      </w:divBdr>
    </w:div>
    <w:div w:id="1304656611">
      <w:bodyDiv w:val="1"/>
      <w:marLeft w:val="0"/>
      <w:marRight w:val="0"/>
      <w:marTop w:val="0"/>
      <w:marBottom w:val="0"/>
      <w:divBdr>
        <w:top w:val="none" w:sz="0" w:space="0" w:color="auto"/>
        <w:left w:val="none" w:sz="0" w:space="0" w:color="auto"/>
        <w:bottom w:val="none" w:sz="0" w:space="0" w:color="auto"/>
        <w:right w:val="none" w:sz="0" w:space="0" w:color="auto"/>
      </w:divBdr>
      <w:divsChild>
        <w:div w:id="109016259">
          <w:blockQuote w:val="1"/>
          <w:marLeft w:val="720"/>
          <w:marRight w:val="720"/>
          <w:marTop w:val="100"/>
          <w:marBottom w:val="100"/>
          <w:divBdr>
            <w:top w:val="none" w:sz="0" w:space="0" w:color="auto"/>
            <w:left w:val="none" w:sz="0" w:space="0" w:color="auto"/>
            <w:bottom w:val="none" w:sz="0" w:space="0" w:color="auto"/>
            <w:right w:val="none" w:sz="0" w:space="0" w:color="auto"/>
          </w:divBdr>
        </w:div>
        <w:div w:id="388264166">
          <w:blockQuote w:val="1"/>
          <w:marLeft w:val="720"/>
          <w:marRight w:val="720"/>
          <w:marTop w:val="100"/>
          <w:marBottom w:val="100"/>
          <w:divBdr>
            <w:top w:val="none" w:sz="0" w:space="0" w:color="auto"/>
            <w:left w:val="none" w:sz="0" w:space="0" w:color="auto"/>
            <w:bottom w:val="none" w:sz="0" w:space="0" w:color="auto"/>
            <w:right w:val="none" w:sz="0" w:space="0" w:color="auto"/>
          </w:divBdr>
        </w:div>
        <w:div w:id="1308238596">
          <w:blockQuote w:val="1"/>
          <w:marLeft w:val="720"/>
          <w:marRight w:val="720"/>
          <w:marTop w:val="100"/>
          <w:marBottom w:val="100"/>
          <w:divBdr>
            <w:top w:val="none" w:sz="0" w:space="0" w:color="auto"/>
            <w:left w:val="none" w:sz="0" w:space="0" w:color="auto"/>
            <w:bottom w:val="none" w:sz="0" w:space="0" w:color="auto"/>
            <w:right w:val="none" w:sz="0" w:space="0" w:color="auto"/>
          </w:divBdr>
        </w:div>
        <w:div w:id="530730503">
          <w:blockQuote w:val="1"/>
          <w:marLeft w:val="720"/>
          <w:marRight w:val="720"/>
          <w:marTop w:val="100"/>
          <w:marBottom w:val="100"/>
          <w:divBdr>
            <w:top w:val="none" w:sz="0" w:space="0" w:color="auto"/>
            <w:left w:val="none" w:sz="0" w:space="0" w:color="auto"/>
            <w:bottom w:val="none" w:sz="0" w:space="0" w:color="auto"/>
            <w:right w:val="none" w:sz="0" w:space="0" w:color="auto"/>
          </w:divBdr>
        </w:div>
        <w:div w:id="3100572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5891166">
      <w:bodyDiv w:val="1"/>
      <w:marLeft w:val="0"/>
      <w:marRight w:val="0"/>
      <w:marTop w:val="0"/>
      <w:marBottom w:val="0"/>
      <w:divBdr>
        <w:top w:val="none" w:sz="0" w:space="0" w:color="auto"/>
        <w:left w:val="none" w:sz="0" w:space="0" w:color="auto"/>
        <w:bottom w:val="none" w:sz="0" w:space="0" w:color="auto"/>
        <w:right w:val="none" w:sz="0" w:space="0" w:color="auto"/>
      </w:divBdr>
    </w:div>
    <w:div w:id="1312713830">
      <w:bodyDiv w:val="1"/>
      <w:marLeft w:val="0"/>
      <w:marRight w:val="0"/>
      <w:marTop w:val="0"/>
      <w:marBottom w:val="0"/>
      <w:divBdr>
        <w:top w:val="none" w:sz="0" w:space="0" w:color="auto"/>
        <w:left w:val="none" w:sz="0" w:space="0" w:color="auto"/>
        <w:bottom w:val="none" w:sz="0" w:space="0" w:color="auto"/>
        <w:right w:val="none" w:sz="0" w:space="0" w:color="auto"/>
      </w:divBdr>
    </w:div>
    <w:div w:id="1313438472">
      <w:bodyDiv w:val="1"/>
      <w:marLeft w:val="0"/>
      <w:marRight w:val="0"/>
      <w:marTop w:val="0"/>
      <w:marBottom w:val="0"/>
      <w:divBdr>
        <w:top w:val="none" w:sz="0" w:space="0" w:color="auto"/>
        <w:left w:val="none" w:sz="0" w:space="0" w:color="auto"/>
        <w:bottom w:val="none" w:sz="0" w:space="0" w:color="auto"/>
        <w:right w:val="none" w:sz="0" w:space="0" w:color="auto"/>
      </w:divBdr>
    </w:div>
    <w:div w:id="1314027141">
      <w:bodyDiv w:val="1"/>
      <w:marLeft w:val="0"/>
      <w:marRight w:val="0"/>
      <w:marTop w:val="0"/>
      <w:marBottom w:val="0"/>
      <w:divBdr>
        <w:top w:val="none" w:sz="0" w:space="0" w:color="auto"/>
        <w:left w:val="none" w:sz="0" w:space="0" w:color="auto"/>
        <w:bottom w:val="none" w:sz="0" w:space="0" w:color="auto"/>
        <w:right w:val="none" w:sz="0" w:space="0" w:color="auto"/>
      </w:divBdr>
    </w:div>
    <w:div w:id="1325280293">
      <w:bodyDiv w:val="1"/>
      <w:marLeft w:val="0"/>
      <w:marRight w:val="0"/>
      <w:marTop w:val="0"/>
      <w:marBottom w:val="0"/>
      <w:divBdr>
        <w:top w:val="none" w:sz="0" w:space="0" w:color="auto"/>
        <w:left w:val="none" w:sz="0" w:space="0" w:color="auto"/>
        <w:bottom w:val="none" w:sz="0" w:space="0" w:color="auto"/>
        <w:right w:val="none" w:sz="0" w:space="0" w:color="auto"/>
      </w:divBdr>
    </w:div>
    <w:div w:id="1329136897">
      <w:bodyDiv w:val="1"/>
      <w:marLeft w:val="0"/>
      <w:marRight w:val="0"/>
      <w:marTop w:val="0"/>
      <w:marBottom w:val="0"/>
      <w:divBdr>
        <w:top w:val="none" w:sz="0" w:space="0" w:color="auto"/>
        <w:left w:val="none" w:sz="0" w:space="0" w:color="auto"/>
        <w:bottom w:val="none" w:sz="0" w:space="0" w:color="auto"/>
        <w:right w:val="none" w:sz="0" w:space="0" w:color="auto"/>
      </w:divBdr>
    </w:div>
    <w:div w:id="1333340364">
      <w:bodyDiv w:val="1"/>
      <w:marLeft w:val="0"/>
      <w:marRight w:val="0"/>
      <w:marTop w:val="0"/>
      <w:marBottom w:val="0"/>
      <w:divBdr>
        <w:top w:val="none" w:sz="0" w:space="0" w:color="auto"/>
        <w:left w:val="none" w:sz="0" w:space="0" w:color="auto"/>
        <w:bottom w:val="none" w:sz="0" w:space="0" w:color="auto"/>
        <w:right w:val="none" w:sz="0" w:space="0" w:color="auto"/>
      </w:divBdr>
    </w:div>
    <w:div w:id="1334650840">
      <w:bodyDiv w:val="1"/>
      <w:marLeft w:val="0"/>
      <w:marRight w:val="0"/>
      <w:marTop w:val="0"/>
      <w:marBottom w:val="0"/>
      <w:divBdr>
        <w:top w:val="none" w:sz="0" w:space="0" w:color="auto"/>
        <w:left w:val="none" w:sz="0" w:space="0" w:color="auto"/>
        <w:bottom w:val="none" w:sz="0" w:space="0" w:color="auto"/>
        <w:right w:val="none" w:sz="0" w:space="0" w:color="auto"/>
      </w:divBdr>
    </w:div>
    <w:div w:id="1337686136">
      <w:bodyDiv w:val="1"/>
      <w:marLeft w:val="0"/>
      <w:marRight w:val="0"/>
      <w:marTop w:val="0"/>
      <w:marBottom w:val="0"/>
      <w:divBdr>
        <w:top w:val="none" w:sz="0" w:space="0" w:color="auto"/>
        <w:left w:val="none" w:sz="0" w:space="0" w:color="auto"/>
        <w:bottom w:val="none" w:sz="0" w:space="0" w:color="auto"/>
        <w:right w:val="none" w:sz="0" w:space="0" w:color="auto"/>
      </w:divBdr>
    </w:div>
    <w:div w:id="1346206635">
      <w:bodyDiv w:val="1"/>
      <w:marLeft w:val="0"/>
      <w:marRight w:val="0"/>
      <w:marTop w:val="0"/>
      <w:marBottom w:val="0"/>
      <w:divBdr>
        <w:top w:val="none" w:sz="0" w:space="0" w:color="auto"/>
        <w:left w:val="none" w:sz="0" w:space="0" w:color="auto"/>
        <w:bottom w:val="none" w:sz="0" w:space="0" w:color="auto"/>
        <w:right w:val="none" w:sz="0" w:space="0" w:color="auto"/>
      </w:divBdr>
    </w:div>
    <w:div w:id="1349983632">
      <w:bodyDiv w:val="1"/>
      <w:marLeft w:val="0"/>
      <w:marRight w:val="0"/>
      <w:marTop w:val="0"/>
      <w:marBottom w:val="0"/>
      <w:divBdr>
        <w:top w:val="none" w:sz="0" w:space="0" w:color="auto"/>
        <w:left w:val="none" w:sz="0" w:space="0" w:color="auto"/>
        <w:bottom w:val="none" w:sz="0" w:space="0" w:color="auto"/>
        <w:right w:val="none" w:sz="0" w:space="0" w:color="auto"/>
      </w:divBdr>
    </w:div>
    <w:div w:id="1360661549">
      <w:bodyDiv w:val="1"/>
      <w:marLeft w:val="0"/>
      <w:marRight w:val="0"/>
      <w:marTop w:val="0"/>
      <w:marBottom w:val="0"/>
      <w:divBdr>
        <w:top w:val="none" w:sz="0" w:space="0" w:color="auto"/>
        <w:left w:val="none" w:sz="0" w:space="0" w:color="auto"/>
        <w:bottom w:val="none" w:sz="0" w:space="0" w:color="auto"/>
        <w:right w:val="none" w:sz="0" w:space="0" w:color="auto"/>
      </w:divBdr>
    </w:div>
    <w:div w:id="1383208476">
      <w:bodyDiv w:val="1"/>
      <w:marLeft w:val="0"/>
      <w:marRight w:val="0"/>
      <w:marTop w:val="0"/>
      <w:marBottom w:val="0"/>
      <w:divBdr>
        <w:top w:val="none" w:sz="0" w:space="0" w:color="auto"/>
        <w:left w:val="none" w:sz="0" w:space="0" w:color="auto"/>
        <w:bottom w:val="none" w:sz="0" w:space="0" w:color="auto"/>
        <w:right w:val="none" w:sz="0" w:space="0" w:color="auto"/>
      </w:divBdr>
    </w:div>
    <w:div w:id="1395009846">
      <w:bodyDiv w:val="1"/>
      <w:marLeft w:val="0"/>
      <w:marRight w:val="0"/>
      <w:marTop w:val="0"/>
      <w:marBottom w:val="0"/>
      <w:divBdr>
        <w:top w:val="none" w:sz="0" w:space="0" w:color="auto"/>
        <w:left w:val="none" w:sz="0" w:space="0" w:color="auto"/>
        <w:bottom w:val="none" w:sz="0" w:space="0" w:color="auto"/>
        <w:right w:val="none" w:sz="0" w:space="0" w:color="auto"/>
      </w:divBdr>
    </w:div>
    <w:div w:id="1400908605">
      <w:bodyDiv w:val="1"/>
      <w:marLeft w:val="0"/>
      <w:marRight w:val="0"/>
      <w:marTop w:val="0"/>
      <w:marBottom w:val="0"/>
      <w:divBdr>
        <w:top w:val="none" w:sz="0" w:space="0" w:color="auto"/>
        <w:left w:val="none" w:sz="0" w:space="0" w:color="auto"/>
        <w:bottom w:val="none" w:sz="0" w:space="0" w:color="auto"/>
        <w:right w:val="none" w:sz="0" w:space="0" w:color="auto"/>
      </w:divBdr>
    </w:div>
    <w:div w:id="1408921485">
      <w:bodyDiv w:val="1"/>
      <w:marLeft w:val="0"/>
      <w:marRight w:val="0"/>
      <w:marTop w:val="0"/>
      <w:marBottom w:val="0"/>
      <w:divBdr>
        <w:top w:val="none" w:sz="0" w:space="0" w:color="auto"/>
        <w:left w:val="none" w:sz="0" w:space="0" w:color="auto"/>
        <w:bottom w:val="none" w:sz="0" w:space="0" w:color="auto"/>
        <w:right w:val="none" w:sz="0" w:space="0" w:color="auto"/>
      </w:divBdr>
    </w:div>
    <w:div w:id="1421636217">
      <w:bodyDiv w:val="1"/>
      <w:marLeft w:val="0"/>
      <w:marRight w:val="0"/>
      <w:marTop w:val="0"/>
      <w:marBottom w:val="0"/>
      <w:divBdr>
        <w:top w:val="none" w:sz="0" w:space="0" w:color="auto"/>
        <w:left w:val="none" w:sz="0" w:space="0" w:color="auto"/>
        <w:bottom w:val="none" w:sz="0" w:space="0" w:color="auto"/>
        <w:right w:val="none" w:sz="0" w:space="0" w:color="auto"/>
      </w:divBdr>
    </w:div>
    <w:div w:id="1424228367">
      <w:bodyDiv w:val="1"/>
      <w:marLeft w:val="0"/>
      <w:marRight w:val="0"/>
      <w:marTop w:val="0"/>
      <w:marBottom w:val="0"/>
      <w:divBdr>
        <w:top w:val="none" w:sz="0" w:space="0" w:color="auto"/>
        <w:left w:val="none" w:sz="0" w:space="0" w:color="auto"/>
        <w:bottom w:val="none" w:sz="0" w:space="0" w:color="auto"/>
        <w:right w:val="none" w:sz="0" w:space="0" w:color="auto"/>
      </w:divBdr>
    </w:div>
    <w:div w:id="1441682750">
      <w:bodyDiv w:val="1"/>
      <w:marLeft w:val="0"/>
      <w:marRight w:val="0"/>
      <w:marTop w:val="0"/>
      <w:marBottom w:val="0"/>
      <w:divBdr>
        <w:top w:val="none" w:sz="0" w:space="0" w:color="auto"/>
        <w:left w:val="none" w:sz="0" w:space="0" w:color="auto"/>
        <w:bottom w:val="none" w:sz="0" w:space="0" w:color="auto"/>
        <w:right w:val="none" w:sz="0" w:space="0" w:color="auto"/>
      </w:divBdr>
    </w:div>
    <w:div w:id="1442644458">
      <w:bodyDiv w:val="1"/>
      <w:marLeft w:val="0"/>
      <w:marRight w:val="0"/>
      <w:marTop w:val="0"/>
      <w:marBottom w:val="0"/>
      <w:divBdr>
        <w:top w:val="none" w:sz="0" w:space="0" w:color="auto"/>
        <w:left w:val="none" w:sz="0" w:space="0" w:color="auto"/>
        <w:bottom w:val="none" w:sz="0" w:space="0" w:color="auto"/>
        <w:right w:val="none" w:sz="0" w:space="0" w:color="auto"/>
      </w:divBdr>
    </w:div>
    <w:div w:id="1447042993">
      <w:bodyDiv w:val="1"/>
      <w:marLeft w:val="0"/>
      <w:marRight w:val="0"/>
      <w:marTop w:val="0"/>
      <w:marBottom w:val="0"/>
      <w:divBdr>
        <w:top w:val="none" w:sz="0" w:space="0" w:color="auto"/>
        <w:left w:val="none" w:sz="0" w:space="0" w:color="auto"/>
        <w:bottom w:val="none" w:sz="0" w:space="0" w:color="auto"/>
        <w:right w:val="none" w:sz="0" w:space="0" w:color="auto"/>
      </w:divBdr>
    </w:div>
    <w:div w:id="1447232776">
      <w:bodyDiv w:val="1"/>
      <w:marLeft w:val="0"/>
      <w:marRight w:val="0"/>
      <w:marTop w:val="0"/>
      <w:marBottom w:val="0"/>
      <w:divBdr>
        <w:top w:val="none" w:sz="0" w:space="0" w:color="auto"/>
        <w:left w:val="none" w:sz="0" w:space="0" w:color="auto"/>
        <w:bottom w:val="none" w:sz="0" w:space="0" w:color="auto"/>
        <w:right w:val="none" w:sz="0" w:space="0" w:color="auto"/>
      </w:divBdr>
    </w:div>
    <w:div w:id="1454443417">
      <w:bodyDiv w:val="1"/>
      <w:marLeft w:val="0"/>
      <w:marRight w:val="0"/>
      <w:marTop w:val="0"/>
      <w:marBottom w:val="0"/>
      <w:divBdr>
        <w:top w:val="none" w:sz="0" w:space="0" w:color="auto"/>
        <w:left w:val="none" w:sz="0" w:space="0" w:color="auto"/>
        <w:bottom w:val="none" w:sz="0" w:space="0" w:color="auto"/>
        <w:right w:val="none" w:sz="0" w:space="0" w:color="auto"/>
      </w:divBdr>
    </w:div>
    <w:div w:id="1461608496">
      <w:bodyDiv w:val="1"/>
      <w:marLeft w:val="0"/>
      <w:marRight w:val="0"/>
      <w:marTop w:val="0"/>
      <w:marBottom w:val="0"/>
      <w:divBdr>
        <w:top w:val="none" w:sz="0" w:space="0" w:color="auto"/>
        <w:left w:val="none" w:sz="0" w:space="0" w:color="auto"/>
        <w:bottom w:val="none" w:sz="0" w:space="0" w:color="auto"/>
        <w:right w:val="none" w:sz="0" w:space="0" w:color="auto"/>
      </w:divBdr>
    </w:div>
    <w:div w:id="1476487340">
      <w:bodyDiv w:val="1"/>
      <w:marLeft w:val="0"/>
      <w:marRight w:val="0"/>
      <w:marTop w:val="0"/>
      <w:marBottom w:val="0"/>
      <w:divBdr>
        <w:top w:val="none" w:sz="0" w:space="0" w:color="auto"/>
        <w:left w:val="none" w:sz="0" w:space="0" w:color="auto"/>
        <w:bottom w:val="none" w:sz="0" w:space="0" w:color="auto"/>
        <w:right w:val="none" w:sz="0" w:space="0" w:color="auto"/>
      </w:divBdr>
    </w:div>
    <w:div w:id="1493640341">
      <w:bodyDiv w:val="1"/>
      <w:marLeft w:val="0"/>
      <w:marRight w:val="0"/>
      <w:marTop w:val="0"/>
      <w:marBottom w:val="0"/>
      <w:divBdr>
        <w:top w:val="none" w:sz="0" w:space="0" w:color="auto"/>
        <w:left w:val="none" w:sz="0" w:space="0" w:color="auto"/>
        <w:bottom w:val="none" w:sz="0" w:space="0" w:color="auto"/>
        <w:right w:val="none" w:sz="0" w:space="0" w:color="auto"/>
      </w:divBdr>
    </w:div>
    <w:div w:id="1504082736">
      <w:bodyDiv w:val="1"/>
      <w:marLeft w:val="0"/>
      <w:marRight w:val="0"/>
      <w:marTop w:val="0"/>
      <w:marBottom w:val="0"/>
      <w:divBdr>
        <w:top w:val="none" w:sz="0" w:space="0" w:color="auto"/>
        <w:left w:val="none" w:sz="0" w:space="0" w:color="auto"/>
        <w:bottom w:val="none" w:sz="0" w:space="0" w:color="auto"/>
        <w:right w:val="none" w:sz="0" w:space="0" w:color="auto"/>
      </w:divBdr>
    </w:div>
    <w:div w:id="1513496603">
      <w:bodyDiv w:val="1"/>
      <w:marLeft w:val="0"/>
      <w:marRight w:val="0"/>
      <w:marTop w:val="0"/>
      <w:marBottom w:val="0"/>
      <w:divBdr>
        <w:top w:val="none" w:sz="0" w:space="0" w:color="auto"/>
        <w:left w:val="none" w:sz="0" w:space="0" w:color="auto"/>
        <w:bottom w:val="none" w:sz="0" w:space="0" w:color="auto"/>
        <w:right w:val="none" w:sz="0" w:space="0" w:color="auto"/>
      </w:divBdr>
    </w:div>
    <w:div w:id="1515874057">
      <w:bodyDiv w:val="1"/>
      <w:marLeft w:val="0"/>
      <w:marRight w:val="0"/>
      <w:marTop w:val="0"/>
      <w:marBottom w:val="0"/>
      <w:divBdr>
        <w:top w:val="none" w:sz="0" w:space="0" w:color="auto"/>
        <w:left w:val="none" w:sz="0" w:space="0" w:color="auto"/>
        <w:bottom w:val="none" w:sz="0" w:space="0" w:color="auto"/>
        <w:right w:val="none" w:sz="0" w:space="0" w:color="auto"/>
      </w:divBdr>
    </w:div>
    <w:div w:id="1519465926">
      <w:bodyDiv w:val="1"/>
      <w:marLeft w:val="0"/>
      <w:marRight w:val="0"/>
      <w:marTop w:val="0"/>
      <w:marBottom w:val="0"/>
      <w:divBdr>
        <w:top w:val="none" w:sz="0" w:space="0" w:color="auto"/>
        <w:left w:val="none" w:sz="0" w:space="0" w:color="auto"/>
        <w:bottom w:val="none" w:sz="0" w:space="0" w:color="auto"/>
        <w:right w:val="none" w:sz="0" w:space="0" w:color="auto"/>
      </w:divBdr>
    </w:div>
    <w:div w:id="1525630916">
      <w:bodyDiv w:val="1"/>
      <w:marLeft w:val="0"/>
      <w:marRight w:val="0"/>
      <w:marTop w:val="0"/>
      <w:marBottom w:val="0"/>
      <w:divBdr>
        <w:top w:val="none" w:sz="0" w:space="0" w:color="auto"/>
        <w:left w:val="none" w:sz="0" w:space="0" w:color="auto"/>
        <w:bottom w:val="none" w:sz="0" w:space="0" w:color="auto"/>
        <w:right w:val="none" w:sz="0" w:space="0" w:color="auto"/>
      </w:divBdr>
    </w:div>
    <w:div w:id="1526167663">
      <w:bodyDiv w:val="1"/>
      <w:marLeft w:val="0"/>
      <w:marRight w:val="0"/>
      <w:marTop w:val="0"/>
      <w:marBottom w:val="0"/>
      <w:divBdr>
        <w:top w:val="none" w:sz="0" w:space="0" w:color="auto"/>
        <w:left w:val="none" w:sz="0" w:space="0" w:color="auto"/>
        <w:bottom w:val="none" w:sz="0" w:space="0" w:color="auto"/>
        <w:right w:val="none" w:sz="0" w:space="0" w:color="auto"/>
      </w:divBdr>
    </w:div>
    <w:div w:id="1540125608">
      <w:bodyDiv w:val="1"/>
      <w:marLeft w:val="0"/>
      <w:marRight w:val="0"/>
      <w:marTop w:val="0"/>
      <w:marBottom w:val="0"/>
      <w:divBdr>
        <w:top w:val="none" w:sz="0" w:space="0" w:color="auto"/>
        <w:left w:val="none" w:sz="0" w:space="0" w:color="auto"/>
        <w:bottom w:val="none" w:sz="0" w:space="0" w:color="auto"/>
        <w:right w:val="none" w:sz="0" w:space="0" w:color="auto"/>
      </w:divBdr>
    </w:div>
    <w:div w:id="1543320524">
      <w:bodyDiv w:val="1"/>
      <w:marLeft w:val="0"/>
      <w:marRight w:val="0"/>
      <w:marTop w:val="0"/>
      <w:marBottom w:val="0"/>
      <w:divBdr>
        <w:top w:val="none" w:sz="0" w:space="0" w:color="auto"/>
        <w:left w:val="none" w:sz="0" w:space="0" w:color="auto"/>
        <w:bottom w:val="none" w:sz="0" w:space="0" w:color="auto"/>
        <w:right w:val="none" w:sz="0" w:space="0" w:color="auto"/>
      </w:divBdr>
    </w:div>
    <w:div w:id="1545018136">
      <w:bodyDiv w:val="1"/>
      <w:marLeft w:val="0"/>
      <w:marRight w:val="0"/>
      <w:marTop w:val="0"/>
      <w:marBottom w:val="0"/>
      <w:divBdr>
        <w:top w:val="none" w:sz="0" w:space="0" w:color="auto"/>
        <w:left w:val="none" w:sz="0" w:space="0" w:color="auto"/>
        <w:bottom w:val="none" w:sz="0" w:space="0" w:color="auto"/>
        <w:right w:val="none" w:sz="0" w:space="0" w:color="auto"/>
      </w:divBdr>
    </w:div>
    <w:div w:id="1547794600">
      <w:bodyDiv w:val="1"/>
      <w:marLeft w:val="0"/>
      <w:marRight w:val="0"/>
      <w:marTop w:val="0"/>
      <w:marBottom w:val="0"/>
      <w:divBdr>
        <w:top w:val="none" w:sz="0" w:space="0" w:color="auto"/>
        <w:left w:val="none" w:sz="0" w:space="0" w:color="auto"/>
        <w:bottom w:val="none" w:sz="0" w:space="0" w:color="auto"/>
        <w:right w:val="none" w:sz="0" w:space="0" w:color="auto"/>
      </w:divBdr>
    </w:div>
    <w:div w:id="1548566417">
      <w:bodyDiv w:val="1"/>
      <w:marLeft w:val="0"/>
      <w:marRight w:val="0"/>
      <w:marTop w:val="0"/>
      <w:marBottom w:val="0"/>
      <w:divBdr>
        <w:top w:val="none" w:sz="0" w:space="0" w:color="auto"/>
        <w:left w:val="none" w:sz="0" w:space="0" w:color="auto"/>
        <w:bottom w:val="none" w:sz="0" w:space="0" w:color="auto"/>
        <w:right w:val="none" w:sz="0" w:space="0" w:color="auto"/>
      </w:divBdr>
    </w:div>
    <w:div w:id="1565289706">
      <w:bodyDiv w:val="1"/>
      <w:marLeft w:val="0"/>
      <w:marRight w:val="0"/>
      <w:marTop w:val="0"/>
      <w:marBottom w:val="0"/>
      <w:divBdr>
        <w:top w:val="none" w:sz="0" w:space="0" w:color="auto"/>
        <w:left w:val="none" w:sz="0" w:space="0" w:color="auto"/>
        <w:bottom w:val="none" w:sz="0" w:space="0" w:color="auto"/>
        <w:right w:val="none" w:sz="0" w:space="0" w:color="auto"/>
      </w:divBdr>
    </w:div>
    <w:div w:id="1579439521">
      <w:bodyDiv w:val="1"/>
      <w:marLeft w:val="0"/>
      <w:marRight w:val="0"/>
      <w:marTop w:val="0"/>
      <w:marBottom w:val="0"/>
      <w:divBdr>
        <w:top w:val="none" w:sz="0" w:space="0" w:color="auto"/>
        <w:left w:val="none" w:sz="0" w:space="0" w:color="auto"/>
        <w:bottom w:val="none" w:sz="0" w:space="0" w:color="auto"/>
        <w:right w:val="none" w:sz="0" w:space="0" w:color="auto"/>
      </w:divBdr>
    </w:div>
    <w:div w:id="1580556860">
      <w:bodyDiv w:val="1"/>
      <w:marLeft w:val="0"/>
      <w:marRight w:val="0"/>
      <w:marTop w:val="0"/>
      <w:marBottom w:val="0"/>
      <w:divBdr>
        <w:top w:val="none" w:sz="0" w:space="0" w:color="auto"/>
        <w:left w:val="none" w:sz="0" w:space="0" w:color="auto"/>
        <w:bottom w:val="none" w:sz="0" w:space="0" w:color="auto"/>
        <w:right w:val="none" w:sz="0" w:space="0" w:color="auto"/>
      </w:divBdr>
    </w:div>
    <w:div w:id="1582131888">
      <w:bodyDiv w:val="1"/>
      <w:marLeft w:val="0"/>
      <w:marRight w:val="0"/>
      <w:marTop w:val="0"/>
      <w:marBottom w:val="0"/>
      <w:divBdr>
        <w:top w:val="none" w:sz="0" w:space="0" w:color="auto"/>
        <w:left w:val="none" w:sz="0" w:space="0" w:color="auto"/>
        <w:bottom w:val="none" w:sz="0" w:space="0" w:color="auto"/>
        <w:right w:val="none" w:sz="0" w:space="0" w:color="auto"/>
      </w:divBdr>
    </w:div>
    <w:div w:id="1584299943">
      <w:bodyDiv w:val="1"/>
      <w:marLeft w:val="0"/>
      <w:marRight w:val="0"/>
      <w:marTop w:val="0"/>
      <w:marBottom w:val="0"/>
      <w:divBdr>
        <w:top w:val="none" w:sz="0" w:space="0" w:color="auto"/>
        <w:left w:val="none" w:sz="0" w:space="0" w:color="auto"/>
        <w:bottom w:val="none" w:sz="0" w:space="0" w:color="auto"/>
        <w:right w:val="none" w:sz="0" w:space="0" w:color="auto"/>
      </w:divBdr>
    </w:div>
    <w:div w:id="1599407715">
      <w:bodyDiv w:val="1"/>
      <w:marLeft w:val="0"/>
      <w:marRight w:val="0"/>
      <w:marTop w:val="0"/>
      <w:marBottom w:val="0"/>
      <w:divBdr>
        <w:top w:val="none" w:sz="0" w:space="0" w:color="auto"/>
        <w:left w:val="none" w:sz="0" w:space="0" w:color="auto"/>
        <w:bottom w:val="none" w:sz="0" w:space="0" w:color="auto"/>
        <w:right w:val="none" w:sz="0" w:space="0" w:color="auto"/>
      </w:divBdr>
    </w:div>
    <w:div w:id="1619681315">
      <w:bodyDiv w:val="1"/>
      <w:marLeft w:val="0"/>
      <w:marRight w:val="0"/>
      <w:marTop w:val="0"/>
      <w:marBottom w:val="0"/>
      <w:divBdr>
        <w:top w:val="none" w:sz="0" w:space="0" w:color="auto"/>
        <w:left w:val="none" w:sz="0" w:space="0" w:color="auto"/>
        <w:bottom w:val="none" w:sz="0" w:space="0" w:color="auto"/>
        <w:right w:val="none" w:sz="0" w:space="0" w:color="auto"/>
      </w:divBdr>
    </w:div>
    <w:div w:id="1625698776">
      <w:bodyDiv w:val="1"/>
      <w:marLeft w:val="0"/>
      <w:marRight w:val="0"/>
      <w:marTop w:val="0"/>
      <w:marBottom w:val="0"/>
      <w:divBdr>
        <w:top w:val="none" w:sz="0" w:space="0" w:color="auto"/>
        <w:left w:val="none" w:sz="0" w:space="0" w:color="auto"/>
        <w:bottom w:val="none" w:sz="0" w:space="0" w:color="auto"/>
        <w:right w:val="none" w:sz="0" w:space="0" w:color="auto"/>
      </w:divBdr>
    </w:div>
    <w:div w:id="1629042081">
      <w:bodyDiv w:val="1"/>
      <w:marLeft w:val="0"/>
      <w:marRight w:val="0"/>
      <w:marTop w:val="0"/>
      <w:marBottom w:val="0"/>
      <w:divBdr>
        <w:top w:val="none" w:sz="0" w:space="0" w:color="auto"/>
        <w:left w:val="none" w:sz="0" w:space="0" w:color="auto"/>
        <w:bottom w:val="none" w:sz="0" w:space="0" w:color="auto"/>
        <w:right w:val="none" w:sz="0" w:space="0" w:color="auto"/>
      </w:divBdr>
    </w:div>
    <w:div w:id="1643651424">
      <w:bodyDiv w:val="1"/>
      <w:marLeft w:val="0"/>
      <w:marRight w:val="0"/>
      <w:marTop w:val="0"/>
      <w:marBottom w:val="0"/>
      <w:divBdr>
        <w:top w:val="none" w:sz="0" w:space="0" w:color="auto"/>
        <w:left w:val="none" w:sz="0" w:space="0" w:color="auto"/>
        <w:bottom w:val="none" w:sz="0" w:space="0" w:color="auto"/>
        <w:right w:val="none" w:sz="0" w:space="0" w:color="auto"/>
      </w:divBdr>
    </w:div>
    <w:div w:id="1649242184">
      <w:bodyDiv w:val="1"/>
      <w:marLeft w:val="0"/>
      <w:marRight w:val="0"/>
      <w:marTop w:val="0"/>
      <w:marBottom w:val="0"/>
      <w:divBdr>
        <w:top w:val="none" w:sz="0" w:space="0" w:color="auto"/>
        <w:left w:val="none" w:sz="0" w:space="0" w:color="auto"/>
        <w:bottom w:val="none" w:sz="0" w:space="0" w:color="auto"/>
        <w:right w:val="none" w:sz="0" w:space="0" w:color="auto"/>
      </w:divBdr>
    </w:div>
    <w:div w:id="1649363696">
      <w:bodyDiv w:val="1"/>
      <w:marLeft w:val="0"/>
      <w:marRight w:val="0"/>
      <w:marTop w:val="0"/>
      <w:marBottom w:val="0"/>
      <w:divBdr>
        <w:top w:val="none" w:sz="0" w:space="0" w:color="auto"/>
        <w:left w:val="none" w:sz="0" w:space="0" w:color="auto"/>
        <w:bottom w:val="none" w:sz="0" w:space="0" w:color="auto"/>
        <w:right w:val="none" w:sz="0" w:space="0" w:color="auto"/>
      </w:divBdr>
    </w:div>
    <w:div w:id="1659336768">
      <w:bodyDiv w:val="1"/>
      <w:marLeft w:val="0"/>
      <w:marRight w:val="0"/>
      <w:marTop w:val="0"/>
      <w:marBottom w:val="0"/>
      <w:divBdr>
        <w:top w:val="none" w:sz="0" w:space="0" w:color="auto"/>
        <w:left w:val="none" w:sz="0" w:space="0" w:color="auto"/>
        <w:bottom w:val="none" w:sz="0" w:space="0" w:color="auto"/>
        <w:right w:val="none" w:sz="0" w:space="0" w:color="auto"/>
      </w:divBdr>
    </w:div>
    <w:div w:id="1659653899">
      <w:bodyDiv w:val="1"/>
      <w:marLeft w:val="0"/>
      <w:marRight w:val="0"/>
      <w:marTop w:val="0"/>
      <w:marBottom w:val="0"/>
      <w:divBdr>
        <w:top w:val="none" w:sz="0" w:space="0" w:color="auto"/>
        <w:left w:val="none" w:sz="0" w:space="0" w:color="auto"/>
        <w:bottom w:val="none" w:sz="0" w:space="0" w:color="auto"/>
        <w:right w:val="none" w:sz="0" w:space="0" w:color="auto"/>
      </w:divBdr>
    </w:div>
    <w:div w:id="1660303806">
      <w:bodyDiv w:val="1"/>
      <w:marLeft w:val="0"/>
      <w:marRight w:val="0"/>
      <w:marTop w:val="0"/>
      <w:marBottom w:val="0"/>
      <w:divBdr>
        <w:top w:val="none" w:sz="0" w:space="0" w:color="auto"/>
        <w:left w:val="none" w:sz="0" w:space="0" w:color="auto"/>
        <w:bottom w:val="none" w:sz="0" w:space="0" w:color="auto"/>
        <w:right w:val="none" w:sz="0" w:space="0" w:color="auto"/>
      </w:divBdr>
    </w:div>
    <w:div w:id="1666938538">
      <w:bodyDiv w:val="1"/>
      <w:marLeft w:val="0"/>
      <w:marRight w:val="0"/>
      <w:marTop w:val="0"/>
      <w:marBottom w:val="0"/>
      <w:divBdr>
        <w:top w:val="none" w:sz="0" w:space="0" w:color="auto"/>
        <w:left w:val="none" w:sz="0" w:space="0" w:color="auto"/>
        <w:bottom w:val="none" w:sz="0" w:space="0" w:color="auto"/>
        <w:right w:val="none" w:sz="0" w:space="0" w:color="auto"/>
      </w:divBdr>
    </w:div>
    <w:div w:id="1671448446">
      <w:bodyDiv w:val="1"/>
      <w:marLeft w:val="0"/>
      <w:marRight w:val="0"/>
      <w:marTop w:val="0"/>
      <w:marBottom w:val="0"/>
      <w:divBdr>
        <w:top w:val="none" w:sz="0" w:space="0" w:color="auto"/>
        <w:left w:val="none" w:sz="0" w:space="0" w:color="auto"/>
        <w:bottom w:val="none" w:sz="0" w:space="0" w:color="auto"/>
        <w:right w:val="none" w:sz="0" w:space="0" w:color="auto"/>
      </w:divBdr>
    </w:div>
    <w:div w:id="1671904440">
      <w:bodyDiv w:val="1"/>
      <w:marLeft w:val="0"/>
      <w:marRight w:val="0"/>
      <w:marTop w:val="0"/>
      <w:marBottom w:val="0"/>
      <w:divBdr>
        <w:top w:val="none" w:sz="0" w:space="0" w:color="auto"/>
        <w:left w:val="none" w:sz="0" w:space="0" w:color="auto"/>
        <w:bottom w:val="none" w:sz="0" w:space="0" w:color="auto"/>
        <w:right w:val="none" w:sz="0" w:space="0" w:color="auto"/>
      </w:divBdr>
    </w:div>
    <w:div w:id="1689333811">
      <w:bodyDiv w:val="1"/>
      <w:marLeft w:val="0"/>
      <w:marRight w:val="0"/>
      <w:marTop w:val="0"/>
      <w:marBottom w:val="0"/>
      <w:divBdr>
        <w:top w:val="none" w:sz="0" w:space="0" w:color="auto"/>
        <w:left w:val="none" w:sz="0" w:space="0" w:color="auto"/>
        <w:bottom w:val="none" w:sz="0" w:space="0" w:color="auto"/>
        <w:right w:val="none" w:sz="0" w:space="0" w:color="auto"/>
      </w:divBdr>
    </w:div>
    <w:div w:id="1690175250">
      <w:bodyDiv w:val="1"/>
      <w:marLeft w:val="0"/>
      <w:marRight w:val="0"/>
      <w:marTop w:val="0"/>
      <w:marBottom w:val="0"/>
      <w:divBdr>
        <w:top w:val="none" w:sz="0" w:space="0" w:color="auto"/>
        <w:left w:val="none" w:sz="0" w:space="0" w:color="auto"/>
        <w:bottom w:val="none" w:sz="0" w:space="0" w:color="auto"/>
        <w:right w:val="none" w:sz="0" w:space="0" w:color="auto"/>
      </w:divBdr>
    </w:div>
    <w:div w:id="1692797211">
      <w:bodyDiv w:val="1"/>
      <w:marLeft w:val="0"/>
      <w:marRight w:val="0"/>
      <w:marTop w:val="0"/>
      <w:marBottom w:val="0"/>
      <w:divBdr>
        <w:top w:val="none" w:sz="0" w:space="0" w:color="auto"/>
        <w:left w:val="none" w:sz="0" w:space="0" w:color="auto"/>
        <w:bottom w:val="none" w:sz="0" w:space="0" w:color="auto"/>
        <w:right w:val="none" w:sz="0" w:space="0" w:color="auto"/>
      </w:divBdr>
    </w:div>
    <w:div w:id="1705522959">
      <w:bodyDiv w:val="1"/>
      <w:marLeft w:val="0"/>
      <w:marRight w:val="0"/>
      <w:marTop w:val="0"/>
      <w:marBottom w:val="0"/>
      <w:divBdr>
        <w:top w:val="none" w:sz="0" w:space="0" w:color="auto"/>
        <w:left w:val="none" w:sz="0" w:space="0" w:color="auto"/>
        <w:bottom w:val="none" w:sz="0" w:space="0" w:color="auto"/>
        <w:right w:val="none" w:sz="0" w:space="0" w:color="auto"/>
      </w:divBdr>
    </w:div>
    <w:div w:id="1708532037">
      <w:bodyDiv w:val="1"/>
      <w:marLeft w:val="0"/>
      <w:marRight w:val="0"/>
      <w:marTop w:val="0"/>
      <w:marBottom w:val="0"/>
      <w:divBdr>
        <w:top w:val="none" w:sz="0" w:space="0" w:color="auto"/>
        <w:left w:val="none" w:sz="0" w:space="0" w:color="auto"/>
        <w:bottom w:val="none" w:sz="0" w:space="0" w:color="auto"/>
        <w:right w:val="none" w:sz="0" w:space="0" w:color="auto"/>
      </w:divBdr>
    </w:div>
    <w:div w:id="1711222301">
      <w:bodyDiv w:val="1"/>
      <w:marLeft w:val="0"/>
      <w:marRight w:val="0"/>
      <w:marTop w:val="0"/>
      <w:marBottom w:val="0"/>
      <w:divBdr>
        <w:top w:val="none" w:sz="0" w:space="0" w:color="auto"/>
        <w:left w:val="none" w:sz="0" w:space="0" w:color="auto"/>
        <w:bottom w:val="none" w:sz="0" w:space="0" w:color="auto"/>
        <w:right w:val="none" w:sz="0" w:space="0" w:color="auto"/>
      </w:divBdr>
    </w:div>
    <w:div w:id="1718891866">
      <w:bodyDiv w:val="1"/>
      <w:marLeft w:val="0"/>
      <w:marRight w:val="0"/>
      <w:marTop w:val="0"/>
      <w:marBottom w:val="0"/>
      <w:divBdr>
        <w:top w:val="none" w:sz="0" w:space="0" w:color="auto"/>
        <w:left w:val="none" w:sz="0" w:space="0" w:color="auto"/>
        <w:bottom w:val="none" w:sz="0" w:space="0" w:color="auto"/>
        <w:right w:val="none" w:sz="0" w:space="0" w:color="auto"/>
      </w:divBdr>
    </w:div>
    <w:div w:id="1741902259">
      <w:bodyDiv w:val="1"/>
      <w:marLeft w:val="0"/>
      <w:marRight w:val="0"/>
      <w:marTop w:val="0"/>
      <w:marBottom w:val="0"/>
      <w:divBdr>
        <w:top w:val="none" w:sz="0" w:space="0" w:color="auto"/>
        <w:left w:val="none" w:sz="0" w:space="0" w:color="auto"/>
        <w:bottom w:val="none" w:sz="0" w:space="0" w:color="auto"/>
        <w:right w:val="none" w:sz="0" w:space="0" w:color="auto"/>
      </w:divBdr>
    </w:div>
    <w:div w:id="1750350912">
      <w:bodyDiv w:val="1"/>
      <w:marLeft w:val="0"/>
      <w:marRight w:val="0"/>
      <w:marTop w:val="0"/>
      <w:marBottom w:val="0"/>
      <w:divBdr>
        <w:top w:val="none" w:sz="0" w:space="0" w:color="auto"/>
        <w:left w:val="none" w:sz="0" w:space="0" w:color="auto"/>
        <w:bottom w:val="none" w:sz="0" w:space="0" w:color="auto"/>
        <w:right w:val="none" w:sz="0" w:space="0" w:color="auto"/>
      </w:divBdr>
    </w:div>
    <w:div w:id="1772164306">
      <w:bodyDiv w:val="1"/>
      <w:marLeft w:val="0"/>
      <w:marRight w:val="0"/>
      <w:marTop w:val="0"/>
      <w:marBottom w:val="0"/>
      <w:divBdr>
        <w:top w:val="none" w:sz="0" w:space="0" w:color="auto"/>
        <w:left w:val="none" w:sz="0" w:space="0" w:color="auto"/>
        <w:bottom w:val="none" w:sz="0" w:space="0" w:color="auto"/>
        <w:right w:val="none" w:sz="0" w:space="0" w:color="auto"/>
      </w:divBdr>
    </w:div>
    <w:div w:id="1774663912">
      <w:bodyDiv w:val="1"/>
      <w:marLeft w:val="0"/>
      <w:marRight w:val="0"/>
      <w:marTop w:val="0"/>
      <w:marBottom w:val="0"/>
      <w:divBdr>
        <w:top w:val="none" w:sz="0" w:space="0" w:color="auto"/>
        <w:left w:val="none" w:sz="0" w:space="0" w:color="auto"/>
        <w:bottom w:val="none" w:sz="0" w:space="0" w:color="auto"/>
        <w:right w:val="none" w:sz="0" w:space="0" w:color="auto"/>
      </w:divBdr>
    </w:div>
    <w:div w:id="1782719332">
      <w:bodyDiv w:val="1"/>
      <w:marLeft w:val="0"/>
      <w:marRight w:val="0"/>
      <w:marTop w:val="0"/>
      <w:marBottom w:val="0"/>
      <w:divBdr>
        <w:top w:val="none" w:sz="0" w:space="0" w:color="auto"/>
        <w:left w:val="none" w:sz="0" w:space="0" w:color="auto"/>
        <w:bottom w:val="none" w:sz="0" w:space="0" w:color="auto"/>
        <w:right w:val="none" w:sz="0" w:space="0" w:color="auto"/>
      </w:divBdr>
    </w:div>
    <w:div w:id="1799569715">
      <w:bodyDiv w:val="1"/>
      <w:marLeft w:val="0"/>
      <w:marRight w:val="0"/>
      <w:marTop w:val="0"/>
      <w:marBottom w:val="0"/>
      <w:divBdr>
        <w:top w:val="none" w:sz="0" w:space="0" w:color="auto"/>
        <w:left w:val="none" w:sz="0" w:space="0" w:color="auto"/>
        <w:bottom w:val="none" w:sz="0" w:space="0" w:color="auto"/>
        <w:right w:val="none" w:sz="0" w:space="0" w:color="auto"/>
      </w:divBdr>
    </w:div>
    <w:div w:id="1801803268">
      <w:bodyDiv w:val="1"/>
      <w:marLeft w:val="0"/>
      <w:marRight w:val="0"/>
      <w:marTop w:val="0"/>
      <w:marBottom w:val="0"/>
      <w:divBdr>
        <w:top w:val="none" w:sz="0" w:space="0" w:color="auto"/>
        <w:left w:val="none" w:sz="0" w:space="0" w:color="auto"/>
        <w:bottom w:val="none" w:sz="0" w:space="0" w:color="auto"/>
        <w:right w:val="none" w:sz="0" w:space="0" w:color="auto"/>
      </w:divBdr>
    </w:div>
    <w:div w:id="1807819338">
      <w:bodyDiv w:val="1"/>
      <w:marLeft w:val="0"/>
      <w:marRight w:val="0"/>
      <w:marTop w:val="0"/>
      <w:marBottom w:val="0"/>
      <w:divBdr>
        <w:top w:val="none" w:sz="0" w:space="0" w:color="auto"/>
        <w:left w:val="none" w:sz="0" w:space="0" w:color="auto"/>
        <w:bottom w:val="none" w:sz="0" w:space="0" w:color="auto"/>
        <w:right w:val="none" w:sz="0" w:space="0" w:color="auto"/>
      </w:divBdr>
    </w:div>
    <w:div w:id="1813597764">
      <w:bodyDiv w:val="1"/>
      <w:marLeft w:val="0"/>
      <w:marRight w:val="0"/>
      <w:marTop w:val="0"/>
      <w:marBottom w:val="0"/>
      <w:divBdr>
        <w:top w:val="none" w:sz="0" w:space="0" w:color="auto"/>
        <w:left w:val="none" w:sz="0" w:space="0" w:color="auto"/>
        <w:bottom w:val="none" w:sz="0" w:space="0" w:color="auto"/>
        <w:right w:val="none" w:sz="0" w:space="0" w:color="auto"/>
      </w:divBdr>
    </w:div>
    <w:div w:id="1817145408">
      <w:bodyDiv w:val="1"/>
      <w:marLeft w:val="0"/>
      <w:marRight w:val="0"/>
      <w:marTop w:val="0"/>
      <w:marBottom w:val="0"/>
      <w:divBdr>
        <w:top w:val="none" w:sz="0" w:space="0" w:color="auto"/>
        <w:left w:val="none" w:sz="0" w:space="0" w:color="auto"/>
        <w:bottom w:val="none" w:sz="0" w:space="0" w:color="auto"/>
        <w:right w:val="none" w:sz="0" w:space="0" w:color="auto"/>
      </w:divBdr>
    </w:div>
    <w:div w:id="1821464131">
      <w:bodyDiv w:val="1"/>
      <w:marLeft w:val="0"/>
      <w:marRight w:val="0"/>
      <w:marTop w:val="0"/>
      <w:marBottom w:val="0"/>
      <w:divBdr>
        <w:top w:val="none" w:sz="0" w:space="0" w:color="auto"/>
        <w:left w:val="none" w:sz="0" w:space="0" w:color="auto"/>
        <w:bottom w:val="none" w:sz="0" w:space="0" w:color="auto"/>
        <w:right w:val="none" w:sz="0" w:space="0" w:color="auto"/>
      </w:divBdr>
    </w:div>
    <w:div w:id="1828397516">
      <w:bodyDiv w:val="1"/>
      <w:marLeft w:val="0"/>
      <w:marRight w:val="0"/>
      <w:marTop w:val="0"/>
      <w:marBottom w:val="0"/>
      <w:divBdr>
        <w:top w:val="none" w:sz="0" w:space="0" w:color="auto"/>
        <w:left w:val="none" w:sz="0" w:space="0" w:color="auto"/>
        <w:bottom w:val="none" w:sz="0" w:space="0" w:color="auto"/>
        <w:right w:val="none" w:sz="0" w:space="0" w:color="auto"/>
      </w:divBdr>
    </w:div>
    <w:div w:id="1840847273">
      <w:bodyDiv w:val="1"/>
      <w:marLeft w:val="0"/>
      <w:marRight w:val="0"/>
      <w:marTop w:val="0"/>
      <w:marBottom w:val="0"/>
      <w:divBdr>
        <w:top w:val="none" w:sz="0" w:space="0" w:color="auto"/>
        <w:left w:val="none" w:sz="0" w:space="0" w:color="auto"/>
        <w:bottom w:val="none" w:sz="0" w:space="0" w:color="auto"/>
        <w:right w:val="none" w:sz="0" w:space="0" w:color="auto"/>
      </w:divBdr>
    </w:div>
    <w:div w:id="1849058660">
      <w:bodyDiv w:val="1"/>
      <w:marLeft w:val="0"/>
      <w:marRight w:val="0"/>
      <w:marTop w:val="0"/>
      <w:marBottom w:val="0"/>
      <w:divBdr>
        <w:top w:val="none" w:sz="0" w:space="0" w:color="auto"/>
        <w:left w:val="none" w:sz="0" w:space="0" w:color="auto"/>
        <w:bottom w:val="none" w:sz="0" w:space="0" w:color="auto"/>
        <w:right w:val="none" w:sz="0" w:space="0" w:color="auto"/>
      </w:divBdr>
    </w:div>
    <w:div w:id="1851143306">
      <w:bodyDiv w:val="1"/>
      <w:marLeft w:val="0"/>
      <w:marRight w:val="0"/>
      <w:marTop w:val="0"/>
      <w:marBottom w:val="0"/>
      <w:divBdr>
        <w:top w:val="none" w:sz="0" w:space="0" w:color="auto"/>
        <w:left w:val="none" w:sz="0" w:space="0" w:color="auto"/>
        <w:bottom w:val="none" w:sz="0" w:space="0" w:color="auto"/>
        <w:right w:val="none" w:sz="0" w:space="0" w:color="auto"/>
      </w:divBdr>
    </w:div>
    <w:div w:id="1852185285">
      <w:bodyDiv w:val="1"/>
      <w:marLeft w:val="0"/>
      <w:marRight w:val="0"/>
      <w:marTop w:val="0"/>
      <w:marBottom w:val="0"/>
      <w:divBdr>
        <w:top w:val="none" w:sz="0" w:space="0" w:color="auto"/>
        <w:left w:val="none" w:sz="0" w:space="0" w:color="auto"/>
        <w:bottom w:val="none" w:sz="0" w:space="0" w:color="auto"/>
        <w:right w:val="none" w:sz="0" w:space="0" w:color="auto"/>
      </w:divBdr>
      <w:divsChild>
        <w:div w:id="20126820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77432617">
          <w:blockQuote w:val="1"/>
          <w:marLeft w:val="720"/>
          <w:marRight w:val="720"/>
          <w:marTop w:val="100"/>
          <w:marBottom w:val="100"/>
          <w:divBdr>
            <w:top w:val="none" w:sz="0" w:space="0" w:color="auto"/>
            <w:left w:val="none" w:sz="0" w:space="0" w:color="auto"/>
            <w:bottom w:val="none" w:sz="0" w:space="0" w:color="auto"/>
            <w:right w:val="none" w:sz="0" w:space="0" w:color="auto"/>
          </w:divBdr>
        </w:div>
        <w:div w:id="2033258388">
          <w:blockQuote w:val="1"/>
          <w:marLeft w:val="720"/>
          <w:marRight w:val="720"/>
          <w:marTop w:val="100"/>
          <w:marBottom w:val="100"/>
          <w:divBdr>
            <w:top w:val="none" w:sz="0" w:space="0" w:color="auto"/>
            <w:left w:val="none" w:sz="0" w:space="0" w:color="auto"/>
            <w:bottom w:val="none" w:sz="0" w:space="0" w:color="auto"/>
            <w:right w:val="none" w:sz="0" w:space="0" w:color="auto"/>
          </w:divBdr>
        </w:div>
        <w:div w:id="692615039">
          <w:blockQuote w:val="1"/>
          <w:marLeft w:val="720"/>
          <w:marRight w:val="720"/>
          <w:marTop w:val="100"/>
          <w:marBottom w:val="100"/>
          <w:divBdr>
            <w:top w:val="none" w:sz="0" w:space="0" w:color="auto"/>
            <w:left w:val="none" w:sz="0" w:space="0" w:color="auto"/>
            <w:bottom w:val="none" w:sz="0" w:space="0" w:color="auto"/>
            <w:right w:val="none" w:sz="0" w:space="0" w:color="auto"/>
          </w:divBdr>
        </w:div>
        <w:div w:id="1738626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9856116">
      <w:bodyDiv w:val="1"/>
      <w:marLeft w:val="0"/>
      <w:marRight w:val="0"/>
      <w:marTop w:val="0"/>
      <w:marBottom w:val="0"/>
      <w:divBdr>
        <w:top w:val="none" w:sz="0" w:space="0" w:color="auto"/>
        <w:left w:val="none" w:sz="0" w:space="0" w:color="auto"/>
        <w:bottom w:val="none" w:sz="0" w:space="0" w:color="auto"/>
        <w:right w:val="none" w:sz="0" w:space="0" w:color="auto"/>
      </w:divBdr>
    </w:div>
    <w:div w:id="1884168157">
      <w:bodyDiv w:val="1"/>
      <w:marLeft w:val="0"/>
      <w:marRight w:val="0"/>
      <w:marTop w:val="0"/>
      <w:marBottom w:val="0"/>
      <w:divBdr>
        <w:top w:val="none" w:sz="0" w:space="0" w:color="auto"/>
        <w:left w:val="none" w:sz="0" w:space="0" w:color="auto"/>
        <w:bottom w:val="none" w:sz="0" w:space="0" w:color="auto"/>
        <w:right w:val="none" w:sz="0" w:space="0" w:color="auto"/>
      </w:divBdr>
    </w:div>
    <w:div w:id="1887715226">
      <w:bodyDiv w:val="1"/>
      <w:marLeft w:val="0"/>
      <w:marRight w:val="0"/>
      <w:marTop w:val="0"/>
      <w:marBottom w:val="0"/>
      <w:divBdr>
        <w:top w:val="none" w:sz="0" w:space="0" w:color="auto"/>
        <w:left w:val="none" w:sz="0" w:space="0" w:color="auto"/>
        <w:bottom w:val="none" w:sz="0" w:space="0" w:color="auto"/>
        <w:right w:val="none" w:sz="0" w:space="0" w:color="auto"/>
      </w:divBdr>
    </w:div>
    <w:div w:id="1891723402">
      <w:bodyDiv w:val="1"/>
      <w:marLeft w:val="0"/>
      <w:marRight w:val="0"/>
      <w:marTop w:val="0"/>
      <w:marBottom w:val="0"/>
      <w:divBdr>
        <w:top w:val="none" w:sz="0" w:space="0" w:color="auto"/>
        <w:left w:val="none" w:sz="0" w:space="0" w:color="auto"/>
        <w:bottom w:val="none" w:sz="0" w:space="0" w:color="auto"/>
        <w:right w:val="none" w:sz="0" w:space="0" w:color="auto"/>
      </w:divBdr>
    </w:div>
    <w:div w:id="1927348463">
      <w:bodyDiv w:val="1"/>
      <w:marLeft w:val="0"/>
      <w:marRight w:val="0"/>
      <w:marTop w:val="0"/>
      <w:marBottom w:val="0"/>
      <w:divBdr>
        <w:top w:val="none" w:sz="0" w:space="0" w:color="auto"/>
        <w:left w:val="none" w:sz="0" w:space="0" w:color="auto"/>
        <w:bottom w:val="none" w:sz="0" w:space="0" w:color="auto"/>
        <w:right w:val="none" w:sz="0" w:space="0" w:color="auto"/>
      </w:divBdr>
    </w:div>
    <w:div w:id="1929271242">
      <w:bodyDiv w:val="1"/>
      <w:marLeft w:val="0"/>
      <w:marRight w:val="0"/>
      <w:marTop w:val="0"/>
      <w:marBottom w:val="0"/>
      <w:divBdr>
        <w:top w:val="none" w:sz="0" w:space="0" w:color="auto"/>
        <w:left w:val="none" w:sz="0" w:space="0" w:color="auto"/>
        <w:bottom w:val="none" w:sz="0" w:space="0" w:color="auto"/>
        <w:right w:val="none" w:sz="0" w:space="0" w:color="auto"/>
      </w:divBdr>
    </w:div>
    <w:div w:id="1932884485">
      <w:bodyDiv w:val="1"/>
      <w:marLeft w:val="0"/>
      <w:marRight w:val="0"/>
      <w:marTop w:val="0"/>
      <w:marBottom w:val="0"/>
      <w:divBdr>
        <w:top w:val="none" w:sz="0" w:space="0" w:color="auto"/>
        <w:left w:val="none" w:sz="0" w:space="0" w:color="auto"/>
        <w:bottom w:val="none" w:sz="0" w:space="0" w:color="auto"/>
        <w:right w:val="none" w:sz="0" w:space="0" w:color="auto"/>
      </w:divBdr>
    </w:div>
    <w:div w:id="1946305626">
      <w:bodyDiv w:val="1"/>
      <w:marLeft w:val="0"/>
      <w:marRight w:val="0"/>
      <w:marTop w:val="0"/>
      <w:marBottom w:val="0"/>
      <w:divBdr>
        <w:top w:val="none" w:sz="0" w:space="0" w:color="auto"/>
        <w:left w:val="none" w:sz="0" w:space="0" w:color="auto"/>
        <w:bottom w:val="none" w:sz="0" w:space="0" w:color="auto"/>
        <w:right w:val="none" w:sz="0" w:space="0" w:color="auto"/>
      </w:divBdr>
    </w:div>
    <w:div w:id="1947812417">
      <w:bodyDiv w:val="1"/>
      <w:marLeft w:val="0"/>
      <w:marRight w:val="0"/>
      <w:marTop w:val="0"/>
      <w:marBottom w:val="0"/>
      <w:divBdr>
        <w:top w:val="none" w:sz="0" w:space="0" w:color="auto"/>
        <w:left w:val="none" w:sz="0" w:space="0" w:color="auto"/>
        <w:bottom w:val="none" w:sz="0" w:space="0" w:color="auto"/>
        <w:right w:val="none" w:sz="0" w:space="0" w:color="auto"/>
      </w:divBdr>
    </w:div>
    <w:div w:id="1951662230">
      <w:bodyDiv w:val="1"/>
      <w:marLeft w:val="0"/>
      <w:marRight w:val="0"/>
      <w:marTop w:val="0"/>
      <w:marBottom w:val="0"/>
      <w:divBdr>
        <w:top w:val="none" w:sz="0" w:space="0" w:color="auto"/>
        <w:left w:val="none" w:sz="0" w:space="0" w:color="auto"/>
        <w:bottom w:val="none" w:sz="0" w:space="0" w:color="auto"/>
        <w:right w:val="none" w:sz="0" w:space="0" w:color="auto"/>
      </w:divBdr>
    </w:div>
    <w:div w:id="1957176961">
      <w:bodyDiv w:val="1"/>
      <w:marLeft w:val="0"/>
      <w:marRight w:val="0"/>
      <w:marTop w:val="0"/>
      <w:marBottom w:val="0"/>
      <w:divBdr>
        <w:top w:val="none" w:sz="0" w:space="0" w:color="auto"/>
        <w:left w:val="none" w:sz="0" w:space="0" w:color="auto"/>
        <w:bottom w:val="none" w:sz="0" w:space="0" w:color="auto"/>
        <w:right w:val="none" w:sz="0" w:space="0" w:color="auto"/>
      </w:divBdr>
    </w:div>
    <w:div w:id="1961953481">
      <w:bodyDiv w:val="1"/>
      <w:marLeft w:val="0"/>
      <w:marRight w:val="0"/>
      <w:marTop w:val="0"/>
      <w:marBottom w:val="0"/>
      <w:divBdr>
        <w:top w:val="none" w:sz="0" w:space="0" w:color="auto"/>
        <w:left w:val="none" w:sz="0" w:space="0" w:color="auto"/>
        <w:bottom w:val="none" w:sz="0" w:space="0" w:color="auto"/>
        <w:right w:val="none" w:sz="0" w:space="0" w:color="auto"/>
      </w:divBdr>
    </w:div>
    <w:div w:id="1964387328">
      <w:bodyDiv w:val="1"/>
      <w:marLeft w:val="0"/>
      <w:marRight w:val="0"/>
      <w:marTop w:val="0"/>
      <w:marBottom w:val="0"/>
      <w:divBdr>
        <w:top w:val="none" w:sz="0" w:space="0" w:color="auto"/>
        <w:left w:val="none" w:sz="0" w:space="0" w:color="auto"/>
        <w:bottom w:val="none" w:sz="0" w:space="0" w:color="auto"/>
        <w:right w:val="none" w:sz="0" w:space="0" w:color="auto"/>
      </w:divBdr>
    </w:div>
    <w:div w:id="1974823513">
      <w:bodyDiv w:val="1"/>
      <w:marLeft w:val="0"/>
      <w:marRight w:val="0"/>
      <w:marTop w:val="0"/>
      <w:marBottom w:val="0"/>
      <w:divBdr>
        <w:top w:val="none" w:sz="0" w:space="0" w:color="auto"/>
        <w:left w:val="none" w:sz="0" w:space="0" w:color="auto"/>
        <w:bottom w:val="none" w:sz="0" w:space="0" w:color="auto"/>
        <w:right w:val="none" w:sz="0" w:space="0" w:color="auto"/>
      </w:divBdr>
    </w:div>
    <w:div w:id="1981496739">
      <w:bodyDiv w:val="1"/>
      <w:marLeft w:val="0"/>
      <w:marRight w:val="0"/>
      <w:marTop w:val="0"/>
      <w:marBottom w:val="0"/>
      <w:divBdr>
        <w:top w:val="none" w:sz="0" w:space="0" w:color="auto"/>
        <w:left w:val="none" w:sz="0" w:space="0" w:color="auto"/>
        <w:bottom w:val="none" w:sz="0" w:space="0" w:color="auto"/>
        <w:right w:val="none" w:sz="0" w:space="0" w:color="auto"/>
      </w:divBdr>
    </w:div>
    <w:div w:id="1984385062">
      <w:bodyDiv w:val="1"/>
      <w:marLeft w:val="0"/>
      <w:marRight w:val="0"/>
      <w:marTop w:val="0"/>
      <w:marBottom w:val="0"/>
      <w:divBdr>
        <w:top w:val="none" w:sz="0" w:space="0" w:color="auto"/>
        <w:left w:val="none" w:sz="0" w:space="0" w:color="auto"/>
        <w:bottom w:val="none" w:sz="0" w:space="0" w:color="auto"/>
        <w:right w:val="none" w:sz="0" w:space="0" w:color="auto"/>
      </w:divBdr>
    </w:div>
    <w:div w:id="1990402870">
      <w:bodyDiv w:val="1"/>
      <w:marLeft w:val="0"/>
      <w:marRight w:val="0"/>
      <w:marTop w:val="0"/>
      <w:marBottom w:val="0"/>
      <w:divBdr>
        <w:top w:val="none" w:sz="0" w:space="0" w:color="auto"/>
        <w:left w:val="none" w:sz="0" w:space="0" w:color="auto"/>
        <w:bottom w:val="none" w:sz="0" w:space="0" w:color="auto"/>
        <w:right w:val="none" w:sz="0" w:space="0" w:color="auto"/>
      </w:divBdr>
    </w:div>
    <w:div w:id="1991668484">
      <w:bodyDiv w:val="1"/>
      <w:marLeft w:val="0"/>
      <w:marRight w:val="0"/>
      <w:marTop w:val="0"/>
      <w:marBottom w:val="0"/>
      <w:divBdr>
        <w:top w:val="none" w:sz="0" w:space="0" w:color="auto"/>
        <w:left w:val="none" w:sz="0" w:space="0" w:color="auto"/>
        <w:bottom w:val="none" w:sz="0" w:space="0" w:color="auto"/>
        <w:right w:val="none" w:sz="0" w:space="0" w:color="auto"/>
      </w:divBdr>
    </w:div>
    <w:div w:id="1993556936">
      <w:bodyDiv w:val="1"/>
      <w:marLeft w:val="0"/>
      <w:marRight w:val="0"/>
      <w:marTop w:val="0"/>
      <w:marBottom w:val="0"/>
      <w:divBdr>
        <w:top w:val="none" w:sz="0" w:space="0" w:color="auto"/>
        <w:left w:val="none" w:sz="0" w:space="0" w:color="auto"/>
        <w:bottom w:val="none" w:sz="0" w:space="0" w:color="auto"/>
        <w:right w:val="none" w:sz="0" w:space="0" w:color="auto"/>
      </w:divBdr>
    </w:div>
    <w:div w:id="2002001679">
      <w:bodyDiv w:val="1"/>
      <w:marLeft w:val="0"/>
      <w:marRight w:val="0"/>
      <w:marTop w:val="0"/>
      <w:marBottom w:val="0"/>
      <w:divBdr>
        <w:top w:val="none" w:sz="0" w:space="0" w:color="auto"/>
        <w:left w:val="none" w:sz="0" w:space="0" w:color="auto"/>
        <w:bottom w:val="none" w:sz="0" w:space="0" w:color="auto"/>
        <w:right w:val="none" w:sz="0" w:space="0" w:color="auto"/>
      </w:divBdr>
    </w:div>
    <w:div w:id="2007852960">
      <w:bodyDiv w:val="1"/>
      <w:marLeft w:val="0"/>
      <w:marRight w:val="0"/>
      <w:marTop w:val="0"/>
      <w:marBottom w:val="0"/>
      <w:divBdr>
        <w:top w:val="none" w:sz="0" w:space="0" w:color="auto"/>
        <w:left w:val="none" w:sz="0" w:space="0" w:color="auto"/>
        <w:bottom w:val="none" w:sz="0" w:space="0" w:color="auto"/>
        <w:right w:val="none" w:sz="0" w:space="0" w:color="auto"/>
      </w:divBdr>
    </w:div>
    <w:div w:id="2025933812">
      <w:bodyDiv w:val="1"/>
      <w:marLeft w:val="0"/>
      <w:marRight w:val="0"/>
      <w:marTop w:val="0"/>
      <w:marBottom w:val="0"/>
      <w:divBdr>
        <w:top w:val="none" w:sz="0" w:space="0" w:color="auto"/>
        <w:left w:val="none" w:sz="0" w:space="0" w:color="auto"/>
        <w:bottom w:val="none" w:sz="0" w:space="0" w:color="auto"/>
        <w:right w:val="none" w:sz="0" w:space="0" w:color="auto"/>
      </w:divBdr>
    </w:div>
    <w:div w:id="2043165599">
      <w:bodyDiv w:val="1"/>
      <w:marLeft w:val="0"/>
      <w:marRight w:val="0"/>
      <w:marTop w:val="0"/>
      <w:marBottom w:val="0"/>
      <w:divBdr>
        <w:top w:val="none" w:sz="0" w:space="0" w:color="auto"/>
        <w:left w:val="none" w:sz="0" w:space="0" w:color="auto"/>
        <w:bottom w:val="none" w:sz="0" w:space="0" w:color="auto"/>
        <w:right w:val="none" w:sz="0" w:space="0" w:color="auto"/>
      </w:divBdr>
    </w:div>
    <w:div w:id="2049599417">
      <w:bodyDiv w:val="1"/>
      <w:marLeft w:val="0"/>
      <w:marRight w:val="0"/>
      <w:marTop w:val="0"/>
      <w:marBottom w:val="0"/>
      <w:divBdr>
        <w:top w:val="none" w:sz="0" w:space="0" w:color="auto"/>
        <w:left w:val="none" w:sz="0" w:space="0" w:color="auto"/>
        <w:bottom w:val="none" w:sz="0" w:space="0" w:color="auto"/>
        <w:right w:val="none" w:sz="0" w:space="0" w:color="auto"/>
      </w:divBdr>
    </w:div>
    <w:div w:id="2065979105">
      <w:bodyDiv w:val="1"/>
      <w:marLeft w:val="0"/>
      <w:marRight w:val="0"/>
      <w:marTop w:val="0"/>
      <w:marBottom w:val="0"/>
      <w:divBdr>
        <w:top w:val="none" w:sz="0" w:space="0" w:color="auto"/>
        <w:left w:val="none" w:sz="0" w:space="0" w:color="auto"/>
        <w:bottom w:val="none" w:sz="0" w:space="0" w:color="auto"/>
        <w:right w:val="none" w:sz="0" w:space="0" w:color="auto"/>
      </w:divBdr>
    </w:div>
    <w:div w:id="2078283964">
      <w:bodyDiv w:val="1"/>
      <w:marLeft w:val="0"/>
      <w:marRight w:val="0"/>
      <w:marTop w:val="0"/>
      <w:marBottom w:val="0"/>
      <w:divBdr>
        <w:top w:val="none" w:sz="0" w:space="0" w:color="auto"/>
        <w:left w:val="none" w:sz="0" w:space="0" w:color="auto"/>
        <w:bottom w:val="none" w:sz="0" w:space="0" w:color="auto"/>
        <w:right w:val="none" w:sz="0" w:space="0" w:color="auto"/>
      </w:divBdr>
    </w:div>
    <w:div w:id="2085297330">
      <w:bodyDiv w:val="1"/>
      <w:marLeft w:val="0"/>
      <w:marRight w:val="0"/>
      <w:marTop w:val="0"/>
      <w:marBottom w:val="0"/>
      <w:divBdr>
        <w:top w:val="none" w:sz="0" w:space="0" w:color="auto"/>
        <w:left w:val="none" w:sz="0" w:space="0" w:color="auto"/>
        <w:bottom w:val="none" w:sz="0" w:space="0" w:color="auto"/>
        <w:right w:val="none" w:sz="0" w:space="0" w:color="auto"/>
      </w:divBdr>
    </w:div>
    <w:div w:id="2089306243">
      <w:bodyDiv w:val="1"/>
      <w:marLeft w:val="0"/>
      <w:marRight w:val="0"/>
      <w:marTop w:val="0"/>
      <w:marBottom w:val="0"/>
      <w:divBdr>
        <w:top w:val="none" w:sz="0" w:space="0" w:color="auto"/>
        <w:left w:val="none" w:sz="0" w:space="0" w:color="auto"/>
        <w:bottom w:val="none" w:sz="0" w:space="0" w:color="auto"/>
        <w:right w:val="none" w:sz="0" w:space="0" w:color="auto"/>
      </w:divBdr>
    </w:div>
    <w:div w:id="2097238262">
      <w:bodyDiv w:val="1"/>
      <w:marLeft w:val="0"/>
      <w:marRight w:val="0"/>
      <w:marTop w:val="0"/>
      <w:marBottom w:val="0"/>
      <w:divBdr>
        <w:top w:val="none" w:sz="0" w:space="0" w:color="auto"/>
        <w:left w:val="none" w:sz="0" w:space="0" w:color="auto"/>
        <w:bottom w:val="none" w:sz="0" w:space="0" w:color="auto"/>
        <w:right w:val="none" w:sz="0" w:space="0" w:color="auto"/>
      </w:divBdr>
    </w:div>
    <w:div w:id="2108647990">
      <w:bodyDiv w:val="1"/>
      <w:marLeft w:val="0"/>
      <w:marRight w:val="0"/>
      <w:marTop w:val="0"/>
      <w:marBottom w:val="0"/>
      <w:divBdr>
        <w:top w:val="none" w:sz="0" w:space="0" w:color="auto"/>
        <w:left w:val="none" w:sz="0" w:space="0" w:color="auto"/>
        <w:bottom w:val="none" w:sz="0" w:space="0" w:color="auto"/>
        <w:right w:val="none" w:sz="0" w:space="0" w:color="auto"/>
      </w:divBdr>
    </w:div>
    <w:div w:id="2127038396">
      <w:bodyDiv w:val="1"/>
      <w:marLeft w:val="0"/>
      <w:marRight w:val="0"/>
      <w:marTop w:val="0"/>
      <w:marBottom w:val="0"/>
      <w:divBdr>
        <w:top w:val="none" w:sz="0" w:space="0" w:color="auto"/>
        <w:left w:val="none" w:sz="0" w:space="0" w:color="auto"/>
        <w:bottom w:val="none" w:sz="0" w:space="0" w:color="auto"/>
        <w:right w:val="none" w:sz="0" w:space="0" w:color="auto"/>
      </w:divBdr>
    </w:div>
    <w:div w:id="2133474633">
      <w:bodyDiv w:val="1"/>
      <w:marLeft w:val="0"/>
      <w:marRight w:val="0"/>
      <w:marTop w:val="0"/>
      <w:marBottom w:val="0"/>
      <w:divBdr>
        <w:top w:val="none" w:sz="0" w:space="0" w:color="auto"/>
        <w:left w:val="none" w:sz="0" w:space="0" w:color="auto"/>
        <w:bottom w:val="none" w:sz="0" w:space="0" w:color="auto"/>
        <w:right w:val="none" w:sz="0" w:space="0" w:color="auto"/>
      </w:divBdr>
    </w:div>
    <w:div w:id="2135364386">
      <w:bodyDiv w:val="1"/>
      <w:marLeft w:val="0"/>
      <w:marRight w:val="0"/>
      <w:marTop w:val="0"/>
      <w:marBottom w:val="0"/>
      <w:divBdr>
        <w:top w:val="none" w:sz="0" w:space="0" w:color="auto"/>
        <w:left w:val="none" w:sz="0" w:space="0" w:color="auto"/>
        <w:bottom w:val="none" w:sz="0" w:space="0" w:color="auto"/>
        <w:right w:val="none" w:sz="0" w:space="0" w:color="auto"/>
      </w:divBdr>
    </w:div>
    <w:div w:id="2141994797">
      <w:bodyDiv w:val="1"/>
      <w:marLeft w:val="0"/>
      <w:marRight w:val="0"/>
      <w:marTop w:val="0"/>
      <w:marBottom w:val="0"/>
      <w:divBdr>
        <w:top w:val="none" w:sz="0" w:space="0" w:color="auto"/>
        <w:left w:val="none" w:sz="0" w:space="0" w:color="auto"/>
        <w:bottom w:val="none" w:sz="0" w:space="0" w:color="auto"/>
        <w:right w:val="none" w:sz="0" w:space="0" w:color="auto"/>
      </w:divBdr>
    </w:div>
    <w:div w:id="2144687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9407</Words>
  <Characters>53620</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62902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Walter Conrads</cp:lastModifiedBy>
  <cp:revision>1041</cp:revision>
  <cp:lastPrinted>2025-08-02T05:35:00Z</cp:lastPrinted>
  <dcterms:created xsi:type="dcterms:W3CDTF">2025-07-05T04:04:00Z</dcterms:created>
  <dcterms:modified xsi:type="dcterms:W3CDTF">2025-08-02T09:43:00Z</dcterms:modified>
  <cp:category/>
</cp:coreProperties>
</file>