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378FE3" w14:textId="152A33AF" w:rsidR="00211317" w:rsidRDefault="00211317" w:rsidP="008324B4">
      <w:pPr>
        <w:pStyle w:val="Claimssinglespace"/>
        <w:spacing w:after="240" w:line="360" w:lineRule="auto"/>
        <w:jc w:val="center"/>
        <w:rPr>
          <w:b/>
          <w:u w:val="single"/>
        </w:rPr>
      </w:pPr>
      <w:r w:rsidRPr="008324B4">
        <w:rPr>
          <w:b/>
          <w:u w:val="single"/>
        </w:rPr>
        <w:t>CLAIMS</w:t>
      </w:r>
    </w:p>
    <w:p w14:paraId="0F0D7900" w14:textId="0932E4BA" w:rsidR="008324B4" w:rsidRPr="008324B4" w:rsidRDefault="008324B4" w:rsidP="008324B4">
      <w:pPr>
        <w:pStyle w:val="Claimssinglespace"/>
        <w:spacing w:after="240" w:line="360" w:lineRule="auto"/>
        <w:jc w:val="left"/>
        <w:rPr>
          <w:b/>
        </w:rPr>
      </w:pPr>
      <w:r w:rsidRPr="008324B4">
        <w:rPr>
          <w:b/>
        </w:rPr>
        <w:t>WHAT IS CLAIMED IS:</w:t>
      </w:r>
    </w:p>
    <w:p w14:paraId="378A2678" w14:textId="6C41EE1F" w:rsidR="004734C9" w:rsidRDefault="000F6161" w:rsidP="00211317">
      <w:pPr>
        <w:pStyle w:val="Claimssinglespace"/>
        <w:spacing w:line="360" w:lineRule="auto"/>
      </w:pPr>
      <w:r w:rsidRPr="00106B3B">
        <w:t>1.</w:t>
      </w:r>
      <w:r w:rsidR="00211317">
        <w:tab/>
      </w:r>
      <w:r w:rsidRPr="00106B3B">
        <w:t xml:space="preserve">An </w:t>
      </w:r>
      <w:bookmarkStart w:id="0" w:name="_Hlk82446431"/>
      <w:r w:rsidRPr="00106B3B">
        <w:t>antigen receptor</w:t>
      </w:r>
      <w:bookmarkEnd w:id="0"/>
      <w:r w:rsidRPr="00106B3B">
        <w:t xml:space="preserve"> comprising</w:t>
      </w:r>
      <w:r w:rsidR="00211317">
        <w:t>:</w:t>
      </w:r>
      <w:r w:rsidRPr="00106B3B">
        <w:t xml:space="preserve"> (I) a first polypeptide chain that comprises an extracellular domain comprising a T cell receptor</w:t>
      </w:r>
      <w:r w:rsidRPr="00106B3B">
        <w:rPr>
          <w:rFonts w:cs="Segoe UI"/>
          <w:bCs/>
          <w:color w:val="222222"/>
          <w:lang w:val="en"/>
        </w:rPr>
        <w:t xml:space="preserve"> (</w:t>
      </w:r>
      <w:r w:rsidRPr="00106B3B">
        <w:t>TCR) beta chain or an antigen-binding fragment thereof, a transmembrane domain,</w:t>
      </w:r>
      <w:r>
        <w:t xml:space="preserve"> and a cytoplasmic domain</w:t>
      </w:r>
      <w:r w:rsidR="00211317">
        <w:t>;</w:t>
      </w:r>
      <w:r>
        <w:t xml:space="preserve"> and </w:t>
      </w:r>
      <w:r w:rsidRPr="00106B3B">
        <w:t xml:space="preserve">(II) a second polypeptide chain that comprises an extracellular domain comprising a TCR alpha chain or an antigen-binding fragment thereof, a transmembrane domain, and a cytoplasmic domain, </w:t>
      </w:r>
    </w:p>
    <w:p w14:paraId="62D5850D" w14:textId="4E01B568" w:rsidR="000F6161" w:rsidRPr="00106B3B" w:rsidRDefault="000F6161" w:rsidP="00211317">
      <w:pPr>
        <w:pStyle w:val="Claimssinglespace"/>
        <w:spacing w:line="360" w:lineRule="auto"/>
        <w:ind w:firstLine="720"/>
      </w:pPr>
      <w:r w:rsidRPr="00106B3B">
        <w:t>wherein the TCR beta chain and the TCR alpha chain form an antigen binding site,</w:t>
      </w:r>
    </w:p>
    <w:p w14:paraId="21F839F1" w14:textId="77777777" w:rsidR="00211317" w:rsidRDefault="00C821E3" w:rsidP="00211317">
      <w:pPr>
        <w:pStyle w:val="Claimssinglespace"/>
        <w:spacing w:line="360" w:lineRule="auto"/>
        <w:ind w:firstLine="720"/>
      </w:pPr>
      <w:r>
        <w:t>wherein</w:t>
      </w:r>
      <w:r w:rsidR="00211317">
        <w:t>:</w:t>
      </w:r>
    </w:p>
    <w:p w14:paraId="30A560D1" w14:textId="06F66E9D" w:rsidR="00C821E3" w:rsidRDefault="00C821E3" w:rsidP="00211317">
      <w:pPr>
        <w:pStyle w:val="Claimssinglespace"/>
        <w:numPr>
          <w:ilvl w:val="0"/>
          <w:numId w:val="12"/>
        </w:numPr>
        <w:spacing w:line="360" w:lineRule="auto"/>
        <w:rPr>
          <w:color w:val="000000"/>
        </w:rPr>
      </w:pPr>
      <w:r w:rsidRPr="00106B3B">
        <w:t xml:space="preserve">the cytoplasmic domain of the first polypeptide chain </w:t>
      </w:r>
      <w:r>
        <w:t>comprise</w:t>
      </w:r>
      <w:r w:rsidR="00310A9F">
        <w:t>s</w:t>
      </w:r>
      <w:r>
        <w:t xml:space="preserve"> a </w:t>
      </w:r>
      <w:r w:rsidRPr="00011281">
        <w:t>cop</w:t>
      </w:r>
      <w:r>
        <w:t xml:space="preserve">y </w:t>
      </w:r>
      <w:r w:rsidRPr="00011281">
        <w:t xml:space="preserve">of </w:t>
      </w:r>
      <w:bookmarkStart w:id="1" w:name="_Hlk82446483"/>
      <w:r w:rsidRPr="00011281">
        <w:t>a cytoplasmic domain of human CD28</w:t>
      </w:r>
      <w:r w:rsidRPr="00011281">
        <w:rPr>
          <w:color w:val="000000"/>
        </w:rPr>
        <w:t xml:space="preserve"> or a </w:t>
      </w:r>
      <w:r w:rsidR="00A156C5">
        <w:rPr>
          <w:color w:val="000000"/>
        </w:rPr>
        <w:t xml:space="preserve">functional </w:t>
      </w:r>
      <w:r w:rsidRPr="00011281">
        <w:rPr>
          <w:color w:val="000000"/>
        </w:rPr>
        <w:t>fragment thereof</w:t>
      </w:r>
      <w:r w:rsidR="004B4BD8">
        <w:rPr>
          <w:color w:val="000000"/>
        </w:rPr>
        <w:t>,</w:t>
      </w:r>
      <w:r>
        <w:t xml:space="preserve"> and </w:t>
      </w:r>
      <w:r w:rsidRPr="00106B3B">
        <w:t>the cytoplasmic domain of the second polypeptide chain comprises</w:t>
      </w:r>
      <w:r>
        <w:t xml:space="preserve"> a copy of </w:t>
      </w:r>
      <w:r w:rsidRPr="00106B3B">
        <w:t>a cytoplasmic domain of a human 4-1BB</w:t>
      </w:r>
      <w:r w:rsidRPr="00106B3B">
        <w:rPr>
          <w:color w:val="000000"/>
        </w:rPr>
        <w:t xml:space="preserve"> or a </w:t>
      </w:r>
      <w:r w:rsidR="00D90A52">
        <w:rPr>
          <w:color w:val="000000"/>
        </w:rPr>
        <w:t xml:space="preserve">functional </w:t>
      </w:r>
      <w:r w:rsidRPr="00106B3B">
        <w:rPr>
          <w:color w:val="000000"/>
        </w:rPr>
        <w:t>fragment thereof</w:t>
      </w:r>
      <w:bookmarkEnd w:id="1"/>
      <w:r w:rsidR="00211317">
        <w:rPr>
          <w:color w:val="000000"/>
        </w:rPr>
        <w:t>;</w:t>
      </w:r>
      <w:r>
        <w:rPr>
          <w:color w:val="000000"/>
        </w:rPr>
        <w:t xml:space="preserve"> or</w:t>
      </w:r>
    </w:p>
    <w:p w14:paraId="537FFBCE" w14:textId="6F5196DA" w:rsidR="00C821E3" w:rsidRPr="00106B3B" w:rsidRDefault="00C821E3" w:rsidP="00211317">
      <w:pPr>
        <w:pStyle w:val="Claimssinglespace"/>
        <w:numPr>
          <w:ilvl w:val="0"/>
          <w:numId w:val="12"/>
        </w:numPr>
        <w:spacing w:line="360" w:lineRule="auto"/>
      </w:pPr>
      <w:r w:rsidRPr="00106B3B">
        <w:t xml:space="preserve">the cytoplasmic domain of the first polypeptide chain </w:t>
      </w:r>
      <w:r>
        <w:t>comprise</w:t>
      </w:r>
      <w:r w:rsidR="00310A9F">
        <w:t>s</w:t>
      </w:r>
      <w:r>
        <w:t xml:space="preserve"> a </w:t>
      </w:r>
      <w:r w:rsidRPr="00011281">
        <w:t>cop</w:t>
      </w:r>
      <w:r>
        <w:t xml:space="preserve">y </w:t>
      </w:r>
      <w:r w:rsidRPr="00011281">
        <w:t xml:space="preserve">of a cytoplasmic domain of </w:t>
      </w:r>
      <w:r w:rsidRPr="00106B3B">
        <w:t>a human 4-1BB</w:t>
      </w:r>
      <w:r w:rsidRPr="00106B3B">
        <w:rPr>
          <w:color w:val="000000"/>
        </w:rPr>
        <w:t xml:space="preserve"> or a</w:t>
      </w:r>
      <w:r w:rsidR="00D90A52">
        <w:rPr>
          <w:color w:val="000000"/>
        </w:rPr>
        <w:t xml:space="preserve"> functional</w:t>
      </w:r>
      <w:r w:rsidRPr="00106B3B">
        <w:rPr>
          <w:color w:val="000000"/>
        </w:rPr>
        <w:t xml:space="preserve"> fragment thereof</w:t>
      </w:r>
      <w:r w:rsidR="004B4BD8">
        <w:rPr>
          <w:color w:val="000000"/>
        </w:rPr>
        <w:t>,</w:t>
      </w:r>
      <w:r>
        <w:rPr>
          <w:color w:val="000000"/>
        </w:rPr>
        <w:t xml:space="preserve"> </w:t>
      </w:r>
      <w:r>
        <w:t xml:space="preserve">and </w:t>
      </w:r>
      <w:r w:rsidRPr="00106B3B">
        <w:t>the cytoplasmic domain of the second polypeptide chain comprises</w:t>
      </w:r>
      <w:r>
        <w:t xml:space="preserve"> a copy of </w:t>
      </w:r>
      <w:r w:rsidRPr="00106B3B">
        <w:t>a cytoplasmic domain of</w:t>
      </w:r>
      <w:r w:rsidRPr="004734C9">
        <w:rPr>
          <w:color w:val="000000"/>
        </w:rPr>
        <w:t xml:space="preserve"> </w:t>
      </w:r>
      <w:r w:rsidR="004B4BD8">
        <w:rPr>
          <w:color w:val="000000"/>
        </w:rPr>
        <w:t>a</w:t>
      </w:r>
      <w:r w:rsidRPr="00011281">
        <w:t xml:space="preserve"> human CD28</w:t>
      </w:r>
      <w:r w:rsidRPr="00011281">
        <w:rPr>
          <w:color w:val="000000"/>
        </w:rPr>
        <w:t xml:space="preserve"> or a </w:t>
      </w:r>
      <w:r w:rsidR="00D90A52">
        <w:rPr>
          <w:color w:val="000000"/>
        </w:rPr>
        <w:t xml:space="preserve">functional </w:t>
      </w:r>
      <w:r w:rsidRPr="00011281">
        <w:rPr>
          <w:color w:val="000000"/>
        </w:rPr>
        <w:t>fragment thereof</w:t>
      </w:r>
      <w:r w:rsidR="00180489">
        <w:rPr>
          <w:color w:val="000000"/>
        </w:rPr>
        <w:t>,</w:t>
      </w:r>
      <w:r w:rsidRPr="00106B3B">
        <w:t xml:space="preserve"> </w:t>
      </w:r>
      <w:r w:rsidR="00211317">
        <w:t>and</w:t>
      </w:r>
    </w:p>
    <w:p w14:paraId="345E2BF3" w14:textId="32FA1D3F" w:rsidR="000F6161" w:rsidRPr="00106B3B" w:rsidRDefault="00C821E3" w:rsidP="00211317">
      <w:pPr>
        <w:pStyle w:val="Claimssinglespace"/>
        <w:spacing w:line="360" w:lineRule="auto"/>
        <w:ind w:firstLine="720"/>
      </w:pPr>
      <w:r>
        <w:t xml:space="preserve">wherein </w:t>
      </w:r>
      <w:r w:rsidR="000F6161" w:rsidRPr="00106B3B">
        <w:t>the cytoplasmic domain of the first polypeptide chain or of the second polypeptide chain</w:t>
      </w:r>
      <w:r w:rsidR="00310A9F">
        <w:t xml:space="preserve"> further</w:t>
      </w:r>
      <w:r w:rsidR="000F6161" w:rsidRPr="00106B3B">
        <w:t xml:space="preserve"> comprises</w:t>
      </w:r>
      <w:r w:rsidR="000F6161">
        <w:t>:</w:t>
      </w:r>
      <w:r w:rsidR="000F6161" w:rsidRPr="00106B3B">
        <w:t xml:space="preserve"> </w:t>
      </w:r>
    </w:p>
    <w:p w14:paraId="02CC7DF3" w14:textId="044A4DA2" w:rsidR="000F6161" w:rsidRPr="00106B3B" w:rsidRDefault="00EB7F9C" w:rsidP="00211317">
      <w:pPr>
        <w:pStyle w:val="Claimssinglespace"/>
        <w:spacing w:line="360" w:lineRule="auto"/>
        <w:ind w:left="720" w:firstLine="720"/>
      </w:pPr>
      <w:r>
        <w:t>1 or 2</w:t>
      </w:r>
      <w:r w:rsidR="000F6161" w:rsidRPr="00106B3B">
        <w:t xml:space="preserve"> copies of a cytoplasmic domain of human CD3zeta </w:t>
      </w:r>
      <w:r w:rsidR="000F6161" w:rsidRPr="00106B3B">
        <w:rPr>
          <w:color w:val="000000"/>
        </w:rPr>
        <w:t xml:space="preserve">or a </w:t>
      </w:r>
      <w:r w:rsidR="00D90A52">
        <w:rPr>
          <w:color w:val="000000"/>
        </w:rPr>
        <w:t xml:space="preserve">functional </w:t>
      </w:r>
      <w:r w:rsidR="000F6161" w:rsidRPr="00106B3B">
        <w:rPr>
          <w:color w:val="000000"/>
        </w:rPr>
        <w:t>fragment thereof</w:t>
      </w:r>
      <w:r w:rsidR="000F6161" w:rsidRPr="00106B3B">
        <w:t xml:space="preserve">, </w:t>
      </w:r>
      <w:r w:rsidR="000F6161">
        <w:t>or</w:t>
      </w:r>
    </w:p>
    <w:p w14:paraId="31B0E81C" w14:textId="430999BD" w:rsidR="000F6161" w:rsidRDefault="00EB7F9C" w:rsidP="00211317">
      <w:pPr>
        <w:pStyle w:val="Claimssinglespace"/>
        <w:spacing w:after="240" w:line="360" w:lineRule="auto"/>
        <w:ind w:left="720" w:firstLine="720"/>
      </w:pPr>
      <w:r>
        <w:t xml:space="preserve">1 or 2 </w:t>
      </w:r>
      <w:r w:rsidR="000F6161" w:rsidRPr="00106B3B">
        <w:t>copies of a cytoplasmic domain of human CD3epsilon</w:t>
      </w:r>
      <w:r w:rsidR="000F6161" w:rsidRPr="00106B3B">
        <w:rPr>
          <w:color w:val="000000"/>
        </w:rPr>
        <w:t xml:space="preserve"> or a </w:t>
      </w:r>
      <w:r w:rsidR="00D90A52">
        <w:rPr>
          <w:color w:val="000000"/>
        </w:rPr>
        <w:t xml:space="preserve">functional </w:t>
      </w:r>
      <w:r w:rsidR="000F6161" w:rsidRPr="00106B3B">
        <w:rPr>
          <w:color w:val="000000"/>
        </w:rPr>
        <w:t>fragment thereof</w:t>
      </w:r>
      <w:r w:rsidR="000F6161" w:rsidRPr="00011281">
        <w:t xml:space="preserve">. </w:t>
      </w:r>
    </w:p>
    <w:p w14:paraId="6AC5585B" w14:textId="329922FC" w:rsidR="000F6161" w:rsidRPr="00387A43" w:rsidRDefault="000F6161" w:rsidP="00211317">
      <w:pPr>
        <w:pStyle w:val="Claimssinglespace"/>
        <w:spacing w:after="240" w:line="360" w:lineRule="auto"/>
      </w:pPr>
      <w:r w:rsidRPr="00626CBB">
        <w:t>2.</w:t>
      </w:r>
      <w:r w:rsidRPr="00626CBB">
        <w:tab/>
        <w:t>The antigen receptor of claim 1</w:t>
      </w:r>
      <w:r w:rsidRPr="00626CBB">
        <w:rPr>
          <w:color w:val="000000"/>
        </w:rPr>
        <w:t xml:space="preserve">, wherein the </w:t>
      </w:r>
      <w:r w:rsidRPr="00626CBB">
        <w:t>first polypeptide chain is substantially different from the second polypeptide chain in one or more of the transmembrane domain, and the cytoplasmic domain.</w:t>
      </w:r>
    </w:p>
    <w:p w14:paraId="576EB1B3" w14:textId="77777777" w:rsidR="00041C2B" w:rsidRDefault="000F6161" w:rsidP="00E13971">
      <w:pPr>
        <w:pStyle w:val="Claimssinglespace"/>
        <w:spacing w:line="360" w:lineRule="auto"/>
      </w:pPr>
      <w:r>
        <w:t>3</w:t>
      </w:r>
      <w:r w:rsidRPr="00106B3B">
        <w:t>.</w:t>
      </w:r>
      <w:r w:rsidRPr="00106B3B">
        <w:tab/>
        <w:t>The antigen receptor of claim 1, comprising</w:t>
      </w:r>
      <w:r w:rsidR="00E37655">
        <w:t>:</w:t>
      </w:r>
      <w:r w:rsidRPr="00106B3B">
        <w:t xml:space="preserve"> </w:t>
      </w:r>
    </w:p>
    <w:p w14:paraId="3FA21AE6" w14:textId="68F80BF8" w:rsidR="00CA4611" w:rsidRDefault="000F6161" w:rsidP="00E13971">
      <w:pPr>
        <w:pStyle w:val="Claimssinglespace"/>
        <w:spacing w:line="360" w:lineRule="auto"/>
        <w:ind w:firstLine="709"/>
      </w:pPr>
      <w:r w:rsidRPr="00106B3B">
        <w:t>1 or 2 copies of the cytoplasmic domain of a human 4-1BB</w:t>
      </w:r>
      <w:r w:rsidR="00041C2B">
        <w:t>;</w:t>
      </w:r>
    </w:p>
    <w:p w14:paraId="0A690FC4" w14:textId="191FDEA8" w:rsidR="00CA4611" w:rsidRDefault="000F6161" w:rsidP="00E13971">
      <w:pPr>
        <w:pStyle w:val="Claimssinglespace"/>
        <w:spacing w:line="360" w:lineRule="auto"/>
        <w:ind w:firstLine="709"/>
      </w:pPr>
      <w:r w:rsidRPr="00106B3B">
        <w:t>1 or 2 copies of the cytoplasmic domain of human CD3zeta</w:t>
      </w:r>
      <w:r w:rsidR="00041C2B">
        <w:t>; or</w:t>
      </w:r>
    </w:p>
    <w:p w14:paraId="376D636C" w14:textId="6E96915B" w:rsidR="000F6161" w:rsidRPr="00106B3B" w:rsidRDefault="000F6161" w:rsidP="00E13971">
      <w:pPr>
        <w:pStyle w:val="Claimssinglespace"/>
        <w:spacing w:after="240" w:line="360" w:lineRule="auto"/>
        <w:ind w:firstLine="709"/>
      </w:pPr>
      <w:r w:rsidRPr="00106B3B">
        <w:t>1 or 2 copies of the cytoplasmic domain of human CD28.</w:t>
      </w:r>
    </w:p>
    <w:p w14:paraId="7A8BE58C" w14:textId="21535030" w:rsidR="000F6161" w:rsidRPr="00E803FF" w:rsidRDefault="00041C2B" w:rsidP="00211317">
      <w:pPr>
        <w:pStyle w:val="Claimssinglespace"/>
        <w:spacing w:after="240" w:line="360" w:lineRule="auto"/>
      </w:pPr>
      <w:r>
        <w:lastRenderedPageBreak/>
        <w:t>4</w:t>
      </w:r>
      <w:r w:rsidR="000F6161" w:rsidRPr="00106B3B">
        <w:t>.</w:t>
      </w:r>
      <w:r w:rsidR="000F6161" w:rsidRPr="00106B3B">
        <w:tab/>
        <w:t xml:space="preserve">The antigen receptor </w:t>
      </w:r>
      <w:r w:rsidR="000F6161" w:rsidRPr="00E803FF">
        <w:t>of claim 1</w:t>
      </w:r>
      <w:r w:rsidR="007160EA" w:rsidRPr="00E803FF">
        <w:t xml:space="preserve"> or</w:t>
      </w:r>
      <w:r w:rsidR="00211317">
        <w:t xml:space="preserve"> claim</w:t>
      </w:r>
      <w:r w:rsidR="007160EA" w:rsidRPr="00E803FF">
        <w:t xml:space="preserve"> 2</w:t>
      </w:r>
      <w:r w:rsidR="000F6161" w:rsidRPr="00E803FF">
        <w:t>, comprising only 1 copy of the cytoplasmic domain of human 4-1BB, 1 copy of the cytoplasmic domain of human CD28, and 1 copy of the cytoplasmic domain of human CD3zeta.</w:t>
      </w:r>
    </w:p>
    <w:p w14:paraId="63F2185B" w14:textId="14380C4B" w:rsidR="000F6161" w:rsidRPr="00E803FF" w:rsidRDefault="00041C2B" w:rsidP="00211317">
      <w:pPr>
        <w:pStyle w:val="Claimssinglespace"/>
        <w:spacing w:after="240" w:line="360" w:lineRule="auto"/>
      </w:pPr>
      <w:r>
        <w:t>5</w:t>
      </w:r>
      <w:r w:rsidR="000F6161" w:rsidRPr="00E803FF">
        <w:t>.</w:t>
      </w:r>
      <w:r w:rsidR="000F6161" w:rsidRPr="00E803FF">
        <w:tab/>
        <w:t xml:space="preserve">The antigen receptor of claim 1 </w:t>
      </w:r>
      <w:r w:rsidR="007160EA" w:rsidRPr="00E803FF">
        <w:t>or</w:t>
      </w:r>
      <w:r w:rsidR="00211317">
        <w:t xml:space="preserve"> claim</w:t>
      </w:r>
      <w:r w:rsidR="007160EA" w:rsidRPr="00E803FF">
        <w:t xml:space="preserve"> 2</w:t>
      </w:r>
      <w:r w:rsidR="000F6161" w:rsidRPr="00E803FF">
        <w:t xml:space="preserve">, comprising only </w:t>
      </w:r>
      <w:r w:rsidR="00211317">
        <w:t>1</w:t>
      </w:r>
      <w:r w:rsidR="000F6161" w:rsidRPr="00E803FF">
        <w:t xml:space="preserve"> copy of the transmembrane domain of CD28, </w:t>
      </w:r>
      <w:r w:rsidR="00211317">
        <w:t>1</w:t>
      </w:r>
      <w:r w:rsidR="000F6161" w:rsidRPr="00E803FF">
        <w:t xml:space="preserve"> copy of the transmembrane domain of CD8, </w:t>
      </w:r>
      <w:r w:rsidR="00211317">
        <w:t>1</w:t>
      </w:r>
      <w:r w:rsidR="000F6161" w:rsidRPr="00E803FF">
        <w:t xml:space="preserve"> copy of the cytoplasmic domain of human 4-1BB, </w:t>
      </w:r>
      <w:r w:rsidR="00211317">
        <w:t>1</w:t>
      </w:r>
      <w:r w:rsidR="000F6161" w:rsidRPr="00E803FF">
        <w:t xml:space="preserve"> copy of the cytoplasmic domains of human CD28, and </w:t>
      </w:r>
      <w:r w:rsidR="00211317">
        <w:t>1</w:t>
      </w:r>
      <w:r w:rsidR="000F6161" w:rsidRPr="00E803FF">
        <w:t xml:space="preserve"> copy of the cytoplasmic domain of human CD3zeta. </w:t>
      </w:r>
    </w:p>
    <w:p w14:paraId="599D357F" w14:textId="453C5E54" w:rsidR="000F6161" w:rsidRPr="00106B3B" w:rsidRDefault="00041C2B" w:rsidP="00211317">
      <w:pPr>
        <w:pStyle w:val="Claimssinglespace"/>
        <w:spacing w:after="240" w:line="360" w:lineRule="auto"/>
      </w:pPr>
      <w:r>
        <w:t>6</w:t>
      </w:r>
      <w:r w:rsidR="000F6161" w:rsidRPr="00E803FF">
        <w:t>.</w:t>
      </w:r>
      <w:r w:rsidR="000F6161" w:rsidRPr="00E803FF">
        <w:tab/>
        <w:t>The antigen receptor of claim 1</w:t>
      </w:r>
      <w:r w:rsidR="007160EA" w:rsidRPr="00E803FF">
        <w:t xml:space="preserve"> or </w:t>
      </w:r>
      <w:r w:rsidR="00211317">
        <w:t xml:space="preserve">claim </w:t>
      </w:r>
      <w:r w:rsidR="007160EA" w:rsidRPr="00E803FF">
        <w:t>2</w:t>
      </w:r>
      <w:r w:rsidR="000F6161" w:rsidRPr="00E803FF">
        <w:t xml:space="preserve">, comprising </w:t>
      </w:r>
      <w:r w:rsidR="00211317">
        <w:t>2</w:t>
      </w:r>
      <w:r w:rsidR="000F6161" w:rsidRPr="00E803FF">
        <w:t xml:space="preserve"> copies of the cytoplasmic domain of human 4-1BB, </w:t>
      </w:r>
      <w:r w:rsidR="00211317">
        <w:t>2</w:t>
      </w:r>
      <w:r w:rsidR="000F6161" w:rsidRPr="00E803FF">
        <w:t xml:space="preserve"> copies of the cytoplasmic domain</w:t>
      </w:r>
      <w:r w:rsidR="000F6161" w:rsidRPr="00106B3B">
        <w:t xml:space="preserve"> of human CD28, and </w:t>
      </w:r>
      <w:r w:rsidR="00211317">
        <w:t>2</w:t>
      </w:r>
      <w:r w:rsidR="000F6161" w:rsidRPr="00106B3B">
        <w:t xml:space="preserve"> copies of the cytoplasmic domain of human CD3zeta.</w:t>
      </w:r>
      <w:r w:rsidR="000F6161">
        <w:t xml:space="preserve"> </w:t>
      </w:r>
    </w:p>
    <w:p w14:paraId="7F1A2C30" w14:textId="4C7B936F" w:rsidR="000F6161" w:rsidRPr="00106B3B" w:rsidRDefault="00041C2B" w:rsidP="00211317">
      <w:pPr>
        <w:pStyle w:val="Claimssinglespace"/>
        <w:spacing w:line="360" w:lineRule="auto"/>
      </w:pPr>
      <w:r>
        <w:t>7</w:t>
      </w:r>
      <w:r w:rsidR="000F6161" w:rsidRPr="00106B3B">
        <w:t>.</w:t>
      </w:r>
      <w:r w:rsidR="000F6161" w:rsidRPr="00106B3B">
        <w:tab/>
        <w:t xml:space="preserve">The antigen receptor of claim </w:t>
      </w:r>
      <w:r w:rsidR="00D12899">
        <w:t>6</w:t>
      </w:r>
      <w:r w:rsidR="000F6161" w:rsidRPr="00106B3B">
        <w:t>, wherein</w:t>
      </w:r>
      <w:r w:rsidR="00211317">
        <w:t>:</w:t>
      </w:r>
    </w:p>
    <w:p w14:paraId="2A1E3296" w14:textId="3AC4145F" w:rsidR="000F6161" w:rsidRPr="00106B3B" w:rsidRDefault="000F6161" w:rsidP="00211317">
      <w:pPr>
        <w:pStyle w:val="Claimssinglespace"/>
        <w:spacing w:line="360" w:lineRule="auto"/>
        <w:ind w:firstLine="720"/>
      </w:pPr>
      <w:r w:rsidRPr="00106B3B">
        <w:t>the cytoplasmic domain of the first polypeptide chain comprises 1 copy of the cytoplasmic domain of human 4-1BB, 1 copy of the cytoplasmic domain of human CD28, and 1 copy of the cytoplasmic domain of human CD3zeta</w:t>
      </w:r>
      <w:r w:rsidR="00211317">
        <w:t>;</w:t>
      </w:r>
      <w:r w:rsidRPr="00106B3B">
        <w:t xml:space="preserve"> and </w:t>
      </w:r>
    </w:p>
    <w:p w14:paraId="638775CA" w14:textId="77777777" w:rsidR="000F6161" w:rsidRPr="00106B3B" w:rsidRDefault="000F6161" w:rsidP="00211317">
      <w:pPr>
        <w:pStyle w:val="Claimssinglespace"/>
        <w:spacing w:after="240" w:line="360" w:lineRule="auto"/>
        <w:ind w:firstLine="720"/>
      </w:pPr>
      <w:r w:rsidRPr="00106B3B">
        <w:t>the cytoplasmic domain of the second polypeptide chain comprises 1 copy of the cytoplasmic domain of human 4-1BB, 1 copy of the cytoplasmic domain of human CD28, and 1 copy of the cytoplasmic domain of human CD3zeta.</w:t>
      </w:r>
      <w:r>
        <w:t xml:space="preserve"> </w:t>
      </w:r>
    </w:p>
    <w:p w14:paraId="5EBEA34B" w14:textId="3BD3E2DD" w:rsidR="000F6161" w:rsidRPr="00106B3B" w:rsidRDefault="00041C2B" w:rsidP="00211317">
      <w:pPr>
        <w:pStyle w:val="Claimssinglespace"/>
        <w:spacing w:line="360" w:lineRule="auto"/>
      </w:pPr>
      <w:r>
        <w:t>8</w:t>
      </w:r>
      <w:r w:rsidR="000F6161" w:rsidRPr="00106B3B">
        <w:t>.</w:t>
      </w:r>
      <w:r w:rsidR="000F6161" w:rsidRPr="00106B3B">
        <w:tab/>
        <w:t>The antigen receptor of claim 1</w:t>
      </w:r>
      <w:r w:rsidR="000F6161">
        <w:t xml:space="preserve"> or </w:t>
      </w:r>
      <w:r w:rsidR="00211317">
        <w:t xml:space="preserve">claim </w:t>
      </w:r>
      <w:r w:rsidR="000F6161">
        <w:t>2</w:t>
      </w:r>
      <w:r w:rsidR="000F6161" w:rsidRPr="00106B3B">
        <w:t>, wherein</w:t>
      </w:r>
      <w:r w:rsidR="00211317">
        <w:t>:</w:t>
      </w:r>
    </w:p>
    <w:p w14:paraId="528B5713" w14:textId="48EAA307" w:rsidR="000F6161" w:rsidRPr="00106B3B" w:rsidRDefault="000F6161" w:rsidP="00211317">
      <w:pPr>
        <w:pStyle w:val="Claimssinglespace"/>
        <w:spacing w:line="360" w:lineRule="auto"/>
        <w:ind w:firstLine="720"/>
      </w:pPr>
      <w:r w:rsidRPr="00106B3B">
        <w:t>the first polypeptide chain comprises 1 copy of the transmembrane domain of human CD28, 1 copy of the cytoplasmic domain human CD28, and 1 copy of the cytoplasmic domain of human CD3zeta</w:t>
      </w:r>
      <w:r w:rsidR="00211317">
        <w:t>;</w:t>
      </w:r>
      <w:r w:rsidRPr="00106B3B">
        <w:t xml:space="preserve"> and </w:t>
      </w:r>
    </w:p>
    <w:p w14:paraId="46986425" w14:textId="77777777" w:rsidR="000F6161" w:rsidRPr="00106B3B" w:rsidRDefault="000F6161" w:rsidP="00211317">
      <w:pPr>
        <w:pStyle w:val="Claimssinglespace"/>
        <w:spacing w:after="240" w:line="360" w:lineRule="auto"/>
        <w:ind w:firstLine="720"/>
      </w:pPr>
      <w:r w:rsidRPr="00106B3B">
        <w:t>the second polypeptide chain comprises 1 copy of the transmembrane domain of human CD8, and 1 copy of the cytoplasmic domain human 4-1BB.</w:t>
      </w:r>
    </w:p>
    <w:p w14:paraId="5F46BD06" w14:textId="53244349" w:rsidR="000F6161" w:rsidRPr="00106B3B" w:rsidRDefault="00041C2B" w:rsidP="00211317">
      <w:pPr>
        <w:pStyle w:val="Claimssinglespace"/>
        <w:spacing w:line="360" w:lineRule="auto"/>
      </w:pPr>
      <w:r>
        <w:t>9</w:t>
      </w:r>
      <w:r w:rsidR="000F6161" w:rsidRPr="00106B3B">
        <w:t>.</w:t>
      </w:r>
      <w:r w:rsidR="000F6161" w:rsidRPr="00106B3B">
        <w:tab/>
        <w:t>The antigen receptor of claim 1</w:t>
      </w:r>
      <w:r w:rsidR="000F6161">
        <w:t xml:space="preserve"> or </w:t>
      </w:r>
      <w:r w:rsidR="00211317">
        <w:t xml:space="preserve">claim </w:t>
      </w:r>
      <w:r w:rsidR="000F6161">
        <w:t>2</w:t>
      </w:r>
      <w:r w:rsidR="000F6161" w:rsidRPr="00106B3B">
        <w:t>, wherein</w:t>
      </w:r>
      <w:r w:rsidR="00211317">
        <w:t>:</w:t>
      </w:r>
    </w:p>
    <w:p w14:paraId="37CE8A5D" w14:textId="75389A40" w:rsidR="000F6161" w:rsidRPr="00106B3B" w:rsidRDefault="000F6161" w:rsidP="00211317">
      <w:pPr>
        <w:pStyle w:val="Claimssinglespace"/>
        <w:spacing w:line="360" w:lineRule="auto"/>
        <w:ind w:firstLine="720"/>
      </w:pPr>
      <w:r w:rsidRPr="00106B3B">
        <w:t>the first polypeptide chain comprises 1 copy of the transmembrane domain of human CD8, 1 copy of the cytoplasmic domain human CD28, and 1 copy of the cytoplasmic domain of human CD3zeta</w:t>
      </w:r>
      <w:r w:rsidR="00211317">
        <w:t>;</w:t>
      </w:r>
      <w:r w:rsidRPr="00106B3B">
        <w:t xml:space="preserve"> and </w:t>
      </w:r>
    </w:p>
    <w:p w14:paraId="099EDCF1" w14:textId="77777777" w:rsidR="000F6161" w:rsidRPr="00106B3B" w:rsidRDefault="000F6161" w:rsidP="00211317">
      <w:pPr>
        <w:pStyle w:val="Claimssinglespace"/>
        <w:spacing w:after="240" w:line="360" w:lineRule="auto"/>
        <w:ind w:firstLine="720"/>
      </w:pPr>
      <w:r w:rsidRPr="00106B3B">
        <w:t>the second polypeptide chain comprises 1 copy of the transmembrane domain of human CD8, 1 copy of the cytoplasmic domain human 4-1BB, and 1 copy of the cytoplasmic domain of human CD3zeta.</w:t>
      </w:r>
    </w:p>
    <w:p w14:paraId="2E8EC425" w14:textId="08734C84" w:rsidR="000F6161" w:rsidRPr="00106B3B" w:rsidRDefault="00041C2B" w:rsidP="00211317">
      <w:pPr>
        <w:pStyle w:val="Claimssinglespace"/>
        <w:spacing w:line="360" w:lineRule="auto"/>
      </w:pPr>
      <w:r>
        <w:lastRenderedPageBreak/>
        <w:t>10</w:t>
      </w:r>
      <w:r w:rsidR="000F6161" w:rsidRPr="00106B3B">
        <w:t>.</w:t>
      </w:r>
      <w:r w:rsidR="000F6161" w:rsidRPr="00106B3B">
        <w:tab/>
        <w:t>The antigen receptor of claim 1</w:t>
      </w:r>
      <w:r w:rsidR="000F6161">
        <w:t xml:space="preserve"> or </w:t>
      </w:r>
      <w:r w:rsidR="00211317">
        <w:t xml:space="preserve">claim </w:t>
      </w:r>
      <w:r w:rsidR="000F6161">
        <w:t>2</w:t>
      </w:r>
      <w:r w:rsidR="000F6161" w:rsidRPr="00106B3B">
        <w:t>, wherein</w:t>
      </w:r>
      <w:r w:rsidR="00211317">
        <w:t>:</w:t>
      </w:r>
    </w:p>
    <w:p w14:paraId="36079AEE" w14:textId="77777777" w:rsidR="000F6161" w:rsidRPr="00106B3B" w:rsidRDefault="000F6161" w:rsidP="00211317">
      <w:pPr>
        <w:pStyle w:val="Claimssinglespace"/>
        <w:spacing w:line="360" w:lineRule="auto"/>
        <w:ind w:firstLine="720"/>
      </w:pPr>
      <w:r w:rsidRPr="00106B3B">
        <w:t xml:space="preserve">the first polypeptide chain comprises 1 copy of the transmembrane domain of human CD8, 2 copies of the cytoplasmic domain human CD28, and 1 copy of the cytoplasmic domain of human CD3zeta, and </w:t>
      </w:r>
    </w:p>
    <w:p w14:paraId="5CCF6DFB" w14:textId="77777777" w:rsidR="000F6161" w:rsidRPr="00106B3B" w:rsidRDefault="000F6161" w:rsidP="00211317">
      <w:pPr>
        <w:pStyle w:val="Claimssinglespace"/>
        <w:spacing w:after="240" w:line="360" w:lineRule="auto"/>
        <w:ind w:firstLine="720"/>
      </w:pPr>
      <w:r w:rsidRPr="00106B3B">
        <w:t>the second polypeptide chain comprises 1 copy of the transmembrane domain of human CD8, 2 copies of the cytoplasmic domain human 4-1BB, and 1 copy of the cytoplasmic domain of human CD3zeta.</w:t>
      </w:r>
    </w:p>
    <w:p w14:paraId="1CBB2801" w14:textId="041E7AA7" w:rsidR="000F6161" w:rsidRPr="00B13AF8" w:rsidRDefault="00041C2B" w:rsidP="00211317">
      <w:pPr>
        <w:pStyle w:val="Claimssinglespace"/>
        <w:spacing w:after="240" w:line="360" w:lineRule="auto"/>
      </w:pPr>
      <w:r>
        <w:t>11</w:t>
      </w:r>
      <w:r w:rsidR="000F6161" w:rsidRPr="00106B3B">
        <w:t>.</w:t>
      </w:r>
      <w:r w:rsidR="000F6161" w:rsidRPr="00106B3B">
        <w:tab/>
        <w:t>The antigen receptor of any one of claims 1</w:t>
      </w:r>
      <w:r w:rsidR="00211317">
        <w:t xml:space="preserve"> to </w:t>
      </w:r>
      <w:r w:rsidR="00E7544E">
        <w:t>10</w:t>
      </w:r>
      <w:r w:rsidR="000F6161" w:rsidRPr="00106B3B">
        <w:t>,</w:t>
      </w:r>
      <w:r w:rsidR="000F6161">
        <w:t xml:space="preserve"> </w:t>
      </w:r>
      <w:r w:rsidR="000F6161" w:rsidRPr="00B13AF8">
        <w:t>wherein t</w:t>
      </w:r>
      <w:r w:rsidR="000F6161" w:rsidRPr="00B13AF8">
        <w:rPr>
          <w:color w:val="000000"/>
        </w:rPr>
        <w:t>he transmembrane domain of the first or the second</w:t>
      </w:r>
      <w:r w:rsidR="000F6161" w:rsidRPr="00B13AF8">
        <w:t xml:space="preserve"> polypeptide chain</w:t>
      </w:r>
      <w:r w:rsidR="000F6161" w:rsidRPr="00B13AF8">
        <w:rPr>
          <w:color w:val="000000"/>
        </w:rPr>
        <w:t xml:space="preserve"> comprises one selected from the group consisting of a transmembrane domain of CD8 and a transmembrane domain of CD28</w:t>
      </w:r>
      <w:r w:rsidR="000F6161" w:rsidRPr="00B13AF8">
        <w:t>.</w:t>
      </w:r>
    </w:p>
    <w:p w14:paraId="52FA5E77" w14:textId="514EF10A" w:rsidR="000F6161" w:rsidRPr="00DE272A" w:rsidRDefault="00E7544E" w:rsidP="00211317">
      <w:pPr>
        <w:pStyle w:val="Claimssinglespace"/>
        <w:spacing w:after="240" w:line="360" w:lineRule="auto"/>
        <w:rPr>
          <w:color w:val="000000"/>
        </w:rPr>
      </w:pPr>
      <w:r>
        <w:t>12</w:t>
      </w:r>
      <w:r w:rsidR="000F6161" w:rsidRPr="00DE272A">
        <w:t>.</w:t>
      </w:r>
      <w:r w:rsidR="000F6161" w:rsidRPr="00DE272A">
        <w:tab/>
        <w:t>The antigen receptor of any one of claims 1</w:t>
      </w:r>
      <w:r w:rsidR="00211317">
        <w:t xml:space="preserve"> to </w:t>
      </w:r>
      <w:r>
        <w:t>11</w:t>
      </w:r>
      <w:r w:rsidR="000F6161" w:rsidRPr="00DE272A">
        <w:t>, wherein the antigen binding site</w:t>
      </w:r>
      <w:r w:rsidR="000F6161" w:rsidRPr="00DE272A">
        <w:rPr>
          <w:color w:val="000000"/>
        </w:rPr>
        <w:t xml:space="preserve"> binds to a tumor antigen, a tumor-related antigen (TAA), or a viral antigen in the context of MHC(HLA) restricted fashion</w:t>
      </w:r>
      <w:r w:rsidR="000F6161" w:rsidRPr="00DE272A">
        <w:t xml:space="preserve">, or wherein the </w:t>
      </w:r>
      <w:r w:rsidR="000F6161" w:rsidRPr="00DE272A">
        <w:rPr>
          <w:color w:val="000000"/>
        </w:rPr>
        <w:t>extracellular domains, when expressed on a cell, bind to a tumor antigen, a TAA, or a viral antigen, in the context of MHC(HLA) restricted fashion.</w:t>
      </w:r>
    </w:p>
    <w:p w14:paraId="6A06EC98" w14:textId="7DA76ACF" w:rsidR="000F6161" w:rsidRPr="00BB6C23" w:rsidRDefault="00E7544E" w:rsidP="00211317">
      <w:pPr>
        <w:pStyle w:val="Claimssinglespace"/>
        <w:spacing w:after="240" w:line="360" w:lineRule="auto"/>
      </w:pPr>
      <w:r>
        <w:t>13</w:t>
      </w:r>
      <w:r w:rsidR="000F6161" w:rsidRPr="00DE272A">
        <w:t>.</w:t>
      </w:r>
      <w:r w:rsidR="000F6161" w:rsidRPr="00DE272A">
        <w:tab/>
        <w:t xml:space="preserve">The antigen receptor of claim </w:t>
      </w:r>
      <w:r w:rsidR="0020502F">
        <w:t>12</w:t>
      </w:r>
      <w:r w:rsidR="000F6161" w:rsidRPr="00DE272A">
        <w:t>, wherein the tumor antigen is NY-ESO-1.</w:t>
      </w:r>
      <w:r w:rsidR="000F6161" w:rsidRPr="00387A43">
        <w:t xml:space="preserve"> </w:t>
      </w:r>
    </w:p>
    <w:p w14:paraId="26AF7C9B" w14:textId="585605B7" w:rsidR="000F6161" w:rsidRPr="00387A43" w:rsidRDefault="00A8444E" w:rsidP="00211317">
      <w:pPr>
        <w:pStyle w:val="Claimssinglespace"/>
        <w:spacing w:after="240" w:line="360" w:lineRule="auto"/>
      </w:pPr>
      <w:r>
        <w:t>14</w:t>
      </w:r>
      <w:r w:rsidR="000F6161" w:rsidRPr="00387A43">
        <w:t>.</w:t>
      </w:r>
      <w:r w:rsidR="000F6161" w:rsidRPr="00387A43">
        <w:tab/>
        <w:t xml:space="preserve">A fusion protein comprising the first polypeptide chain and the second polypeptide chain </w:t>
      </w:r>
      <w:r w:rsidR="00211317">
        <w:t>as defined</w:t>
      </w:r>
      <w:r w:rsidR="000F6161" w:rsidRPr="00387A43">
        <w:t xml:space="preserve"> in any one of claims 1</w:t>
      </w:r>
      <w:r w:rsidR="00211317">
        <w:t xml:space="preserve"> to </w:t>
      </w:r>
      <w:r w:rsidR="0020502F">
        <w:t>13</w:t>
      </w:r>
      <w:r w:rsidR="000F6161" w:rsidRPr="00387A43">
        <w:t>, wherein the first polypeptide chain and second polypeptide chain are linked by a protein linker sequence or a self-cleaving peptide sequence.</w:t>
      </w:r>
    </w:p>
    <w:p w14:paraId="354C03AD" w14:textId="0E4D7474" w:rsidR="000F6161" w:rsidRDefault="00A8444E" w:rsidP="00211317">
      <w:pPr>
        <w:pStyle w:val="Claimssinglespace"/>
        <w:spacing w:after="240" w:line="360" w:lineRule="auto"/>
      </w:pPr>
      <w:r>
        <w:t>15</w:t>
      </w:r>
      <w:r w:rsidR="000F6161" w:rsidRPr="00387A43">
        <w:t>.</w:t>
      </w:r>
      <w:r w:rsidR="000F6161" w:rsidRPr="00387A43">
        <w:tab/>
        <w:t xml:space="preserve">The fusion protein of claim </w:t>
      </w:r>
      <w:r w:rsidR="0020502F">
        <w:t>14</w:t>
      </w:r>
      <w:r w:rsidR="000F6161" w:rsidRPr="00387A43">
        <w:t>, wherein the self-cleaving peptide sequence comprise a P2A</w:t>
      </w:r>
      <w:r w:rsidR="000F6161" w:rsidRPr="00387A43">
        <w:rPr>
          <w:lang w:val="en"/>
        </w:rPr>
        <w:t>, E2A, F2A or T2A</w:t>
      </w:r>
      <w:r w:rsidR="000F6161" w:rsidRPr="00387A43">
        <w:t xml:space="preserve"> sequence. </w:t>
      </w:r>
    </w:p>
    <w:p w14:paraId="4035D49F" w14:textId="34D6D084" w:rsidR="000F6161" w:rsidRDefault="004D2B64" w:rsidP="00211317">
      <w:pPr>
        <w:pStyle w:val="Claimssinglespace"/>
        <w:spacing w:after="240" w:line="360" w:lineRule="auto"/>
      </w:pPr>
      <w:r>
        <w:t>16</w:t>
      </w:r>
      <w:r w:rsidR="000F6161" w:rsidRPr="00387A43">
        <w:t>.</w:t>
      </w:r>
      <w:r w:rsidR="000F6161" w:rsidRPr="00387A43">
        <w:tab/>
        <w:t>An isolated nucleic acid or a set of isolated nucleic acids encoding the antigen receptor of any one of claims 1</w:t>
      </w:r>
      <w:r w:rsidR="00211317">
        <w:t xml:space="preserve"> to </w:t>
      </w:r>
      <w:r>
        <w:t>13</w:t>
      </w:r>
      <w:r w:rsidRPr="00387A43">
        <w:t xml:space="preserve"> </w:t>
      </w:r>
      <w:r w:rsidR="000F6161" w:rsidRPr="00387A43">
        <w:t>or the fusion protein of claim</w:t>
      </w:r>
      <w:r w:rsidR="00211317">
        <w:t xml:space="preserve"> </w:t>
      </w:r>
      <w:r>
        <w:t xml:space="preserve">14 </w:t>
      </w:r>
      <w:r w:rsidR="00211317">
        <w:t xml:space="preserve">or claim </w:t>
      </w:r>
      <w:r>
        <w:t>15</w:t>
      </w:r>
      <w:r w:rsidR="000F6161" w:rsidRPr="00387A43">
        <w:t>.</w:t>
      </w:r>
    </w:p>
    <w:p w14:paraId="613D5E7F" w14:textId="6C218D8F" w:rsidR="000F6161" w:rsidRDefault="004D2B64" w:rsidP="00211317">
      <w:pPr>
        <w:pStyle w:val="Claimssinglespace"/>
        <w:spacing w:after="240" w:line="360" w:lineRule="auto"/>
      </w:pPr>
      <w:r>
        <w:t>17</w:t>
      </w:r>
      <w:r w:rsidR="000F6161" w:rsidRPr="000A7A28">
        <w:t>.</w:t>
      </w:r>
      <w:r w:rsidR="000F6161" w:rsidRPr="000A7A28">
        <w:tab/>
        <w:t xml:space="preserve">The isolated nucleic acid </w:t>
      </w:r>
      <w:r w:rsidR="000F6161">
        <w:t>or</w:t>
      </w:r>
      <w:r w:rsidR="000F6161" w:rsidRPr="0080777C">
        <w:t xml:space="preserve"> </w:t>
      </w:r>
      <w:r w:rsidR="00211317">
        <w:t xml:space="preserve">set of </w:t>
      </w:r>
      <w:r w:rsidR="000F6161">
        <w:t xml:space="preserve">nucleic acids </w:t>
      </w:r>
      <w:r w:rsidR="000F6161" w:rsidRPr="000A7A28">
        <w:t>of claim</w:t>
      </w:r>
      <w:r w:rsidR="000F6161">
        <w:t xml:space="preserve"> </w:t>
      </w:r>
      <w:r w:rsidR="002E7D8E">
        <w:t>16</w:t>
      </w:r>
      <w:r w:rsidR="000F6161" w:rsidRPr="000A7A28">
        <w:t>,</w:t>
      </w:r>
      <w:r w:rsidR="000F6161">
        <w:t xml:space="preserve"> wherein the </w:t>
      </w:r>
      <w:r w:rsidR="000F6161" w:rsidRPr="000A7A28">
        <w:t xml:space="preserve">isolated nucleic acid </w:t>
      </w:r>
      <w:r w:rsidR="000F6161">
        <w:t>encode</w:t>
      </w:r>
      <w:r w:rsidR="006F1CBD">
        <w:t>s</w:t>
      </w:r>
      <w:r w:rsidR="000F6161">
        <w:t xml:space="preserve"> one selected from the group consisting of SEQ ID NOs: </w:t>
      </w:r>
      <w:r w:rsidR="00FB52CF">
        <w:t>34</w:t>
      </w:r>
      <w:r w:rsidR="000F6161">
        <w:t>-</w:t>
      </w:r>
      <w:r w:rsidR="00FB52CF">
        <w:t xml:space="preserve">39 and </w:t>
      </w:r>
      <w:r w:rsidR="000F6161">
        <w:t xml:space="preserve">41. </w:t>
      </w:r>
    </w:p>
    <w:p w14:paraId="0A5F1936" w14:textId="6F56CBFD" w:rsidR="000F6161" w:rsidRDefault="004D2B64" w:rsidP="00211317">
      <w:pPr>
        <w:pStyle w:val="Claimssinglespace"/>
        <w:spacing w:after="240" w:line="360" w:lineRule="auto"/>
      </w:pPr>
      <w:r>
        <w:t>18</w:t>
      </w:r>
      <w:r w:rsidR="000F6161">
        <w:t>.</w:t>
      </w:r>
      <w:r w:rsidR="000F6161">
        <w:tab/>
      </w:r>
      <w:r w:rsidR="000F6161" w:rsidRPr="000A7A28">
        <w:t xml:space="preserve">The isolated nucleic acid </w:t>
      </w:r>
      <w:r w:rsidR="000F6161">
        <w:t>or</w:t>
      </w:r>
      <w:r w:rsidR="00211317">
        <w:t xml:space="preserve"> set of</w:t>
      </w:r>
      <w:r w:rsidR="000F6161" w:rsidRPr="0080777C">
        <w:t xml:space="preserve"> </w:t>
      </w:r>
      <w:r w:rsidR="000F6161">
        <w:t xml:space="preserve">nucleic acids </w:t>
      </w:r>
      <w:r w:rsidR="000F6161" w:rsidRPr="000A7A28">
        <w:t>of claim</w:t>
      </w:r>
      <w:r w:rsidR="000F6161">
        <w:t xml:space="preserve"> </w:t>
      </w:r>
      <w:r w:rsidR="002E7D8E">
        <w:t>17</w:t>
      </w:r>
      <w:r w:rsidR="000F6161" w:rsidRPr="000A7A28">
        <w:t>,</w:t>
      </w:r>
      <w:r w:rsidR="000F6161">
        <w:t xml:space="preserve"> wherein the </w:t>
      </w:r>
      <w:r w:rsidR="000F6161" w:rsidRPr="000A7A28">
        <w:t xml:space="preserve">isolated nucleic acid </w:t>
      </w:r>
      <w:r w:rsidR="000F6161" w:rsidRPr="00AD1DD5">
        <w:t>comprise</w:t>
      </w:r>
      <w:r w:rsidR="000F6161">
        <w:t xml:space="preserve">s a sequence selected from the group consisting of SEQ ID NOs: </w:t>
      </w:r>
      <w:r w:rsidR="00FB52CF">
        <w:t>5</w:t>
      </w:r>
      <w:r w:rsidR="008B6DA2">
        <w:t>6</w:t>
      </w:r>
      <w:r w:rsidR="000F6161">
        <w:t>-</w:t>
      </w:r>
      <w:r w:rsidR="00FB52CF">
        <w:t xml:space="preserve">61 and </w:t>
      </w:r>
      <w:r w:rsidR="000F6161">
        <w:t>63.</w:t>
      </w:r>
    </w:p>
    <w:p w14:paraId="7D56F5BE" w14:textId="5A884395" w:rsidR="000F6161" w:rsidRDefault="004D2B64" w:rsidP="00211317">
      <w:pPr>
        <w:pStyle w:val="Claimssinglespace"/>
        <w:spacing w:after="240" w:line="360" w:lineRule="auto"/>
      </w:pPr>
      <w:r>
        <w:lastRenderedPageBreak/>
        <w:t>19</w:t>
      </w:r>
      <w:r w:rsidR="000F6161" w:rsidRPr="00760281">
        <w:t>.</w:t>
      </w:r>
      <w:r w:rsidR="000F6161" w:rsidRPr="00760281">
        <w:tab/>
        <w:t>The isolated nucleic acid</w:t>
      </w:r>
      <w:r w:rsidR="00252F2D">
        <w:t xml:space="preserve"> or</w:t>
      </w:r>
      <w:r w:rsidR="000F6161" w:rsidRPr="00760281">
        <w:t xml:space="preserve"> </w:t>
      </w:r>
      <w:r w:rsidR="00211317">
        <w:t xml:space="preserve">set of nucleic acids </w:t>
      </w:r>
      <w:r w:rsidR="000F6161" w:rsidRPr="00760281">
        <w:t xml:space="preserve">of any one of claims </w:t>
      </w:r>
      <w:r w:rsidR="00692C2F">
        <w:t xml:space="preserve">16 </w:t>
      </w:r>
      <w:r w:rsidR="00211317">
        <w:t xml:space="preserve">to </w:t>
      </w:r>
      <w:r w:rsidR="00692C2F">
        <w:t>18</w:t>
      </w:r>
      <w:r w:rsidR="000F6161" w:rsidRPr="00760281">
        <w:t xml:space="preserve">, wherein the first nucleic acid </w:t>
      </w:r>
      <w:r w:rsidR="000F6161">
        <w:t>s</w:t>
      </w:r>
      <w:r w:rsidR="000F6161" w:rsidRPr="00760281">
        <w:t xml:space="preserve">equence and the second nucleic acid sequence </w:t>
      </w:r>
      <w:r w:rsidR="000F6161">
        <w:t xml:space="preserve">are </w:t>
      </w:r>
      <w:r w:rsidR="000F6161" w:rsidRPr="00760281">
        <w:t>linked via a nucleic acid sequence comprising an internal ribosomal entry site (IRES)</w:t>
      </w:r>
      <w:r w:rsidR="009C2268">
        <w:t xml:space="preserve">, </w:t>
      </w:r>
      <w:r w:rsidR="000F6161" w:rsidRPr="00760281">
        <w:t>an IRES DNA fragment.</w:t>
      </w:r>
    </w:p>
    <w:p w14:paraId="0C1E8505" w14:textId="74ACFFA3" w:rsidR="000F6161" w:rsidRDefault="004D2B64" w:rsidP="00211317">
      <w:pPr>
        <w:pStyle w:val="Claimssinglespace"/>
        <w:spacing w:after="240" w:line="360" w:lineRule="auto"/>
      </w:pPr>
      <w:r>
        <w:t>20</w:t>
      </w:r>
      <w:r w:rsidR="000F6161" w:rsidRPr="00522CEB">
        <w:t>.</w:t>
      </w:r>
      <w:r w:rsidR="000F6161" w:rsidRPr="00522CEB">
        <w:tab/>
      </w:r>
      <w:r w:rsidR="000F6161">
        <w:t xml:space="preserve">A vector comprising the isolated nucleic </w:t>
      </w:r>
      <w:r w:rsidR="000F6161" w:rsidRPr="0080777C">
        <w:t xml:space="preserve">acid </w:t>
      </w:r>
      <w:r w:rsidR="000F6161">
        <w:t xml:space="preserve">or </w:t>
      </w:r>
      <w:r w:rsidR="00211317">
        <w:t xml:space="preserve">set of </w:t>
      </w:r>
      <w:r w:rsidR="000F6161">
        <w:t xml:space="preserve">nucleic </w:t>
      </w:r>
      <w:r w:rsidR="000F6161" w:rsidRPr="0080777C">
        <w:t>acid</w:t>
      </w:r>
      <w:r w:rsidR="000F6161">
        <w:t>s</w:t>
      </w:r>
      <w:r w:rsidR="000F6161" w:rsidRPr="0080777C">
        <w:t xml:space="preserve"> </w:t>
      </w:r>
      <w:r w:rsidR="000F6161">
        <w:t xml:space="preserve">of any one of claims </w:t>
      </w:r>
      <w:r w:rsidR="00692C2F">
        <w:t xml:space="preserve">16 </w:t>
      </w:r>
      <w:r w:rsidR="00211317">
        <w:t xml:space="preserve">to </w:t>
      </w:r>
      <w:r w:rsidR="00692C2F">
        <w:t>19</w:t>
      </w:r>
      <w:r w:rsidR="000F6161">
        <w:t>.</w:t>
      </w:r>
    </w:p>
    <w:p w14:paraId="09E1C233" w14:textId="1A98EF04" w:rsidR="000F6161" w:rsidRDefault="004D2B64" w:rsidP="00211317">
      <w:pPr>
        <w:pStyle w:val="Claimssinglespace"/>
        <w:spacing w:after="240" w:line="360" w:lineRule="auto"/>
      </w:pPr>
      <w:r>
        <w:t>21</w:t>
      </w:r>
      <w:r w:rsidR="000F6161">
        <w:t>.</w:t>
      </w:r>
      <w:r w:rsidR="000F6161">
        <w:tab/>
        <w:t xml:space="preserve">The vector of claim </w:t>
      </w:r>
      <w:r w:rsidR="00692C2F">
        <w:t>20</w:t>
      </w:r>
      <w:r w:rsidR="000F6161">
        <w:t>, wherein the vector is an expression vector.</w:t>
      </w:r>
    </w:p>
    <w:p w14:paraId="34E3C68A" w14:textId="472478C9" w:rsidR="000F6161" w:rsidRDefault="004D2B64" w:rsidP="00211317">
      <w:pPr>
        <w:pStyle w:val="Claimssinglespace"/>
        <w:spacing w:after="240" w:line="360" w:lineRule="auto"/>
      </w:pPr>
      <w:r>
        <w:t>22</w:t>
      </w:r>
      <w:r w:rsidR="000F6161" w:rsidRPr="006E4668">
        <w:t>.</w:t>
      </w:r>
      <w:r w:rsidR="000F6161" w:rsidRPr="006E4668">
        <w:tab/>
        <w:t>The vector of claim</w:t>
      </w:r>
      <w:r w:rsidR="004122B9">
        <w:t xml:space="preserve"> </w:t>
      </w:r>
      <w:r w:rsidR="00692C2F">
        <w:t xml:space="preserve">20 </w:t>
      </w:r>
      <w:r w:rsidR="004122B9">
        <w:t>or claim</w:t>
      </w:r>
      <w:r w:rsidR="000F6161" w:rsidRPr="006E4668">
        <w:t xml:space="preserve"> </w:t>
      </w:r>
      <w:r w:rsidR="00692C2F">
        <w:t>21</w:t>
      </w:r>
      <w:r w:rsidR="000F6161" w:rsidRPr="006E4668">
        <w:t>, wherein the vector is a viral vector.</w:t>
      </w:r>
    </w:p>
    <w:p w14:paraId="214475D3" w14:textId="1E6AC5FB" w:rsidR="000F6161" w:rsidRDefault="004D2B64" w:rsidP="00211317">
      <w:pPr>
        <w:pStyle w:val="Claimssinglespace"/>
        <w:spacing w:after="240" w:line="360" w:lineRule="auto"/>
      </w:pPr>
      <w:r>
        <w:t>23</w:t>
      </w:r>
      <w:r w:rsidR="000F6161" w:rsidRPr="00D0275F">
        <w:t>.</w:t>
      </w:r>
      <w:r w:rsidR="000F6161" w:rsidRPr="00D0275F">
        <w:tab/>
        <w:t>A cell comprising the antigen receptor of any one of claims 1</w:t>
      </w:r>
      <w:r w:rsidR="00211317">
        <w:t xml:space="preserve"> to </w:t>
      </w:r>
      <w:r w:rsidR="00692C2F">
        <w:t>13</w:t>
      </w:r>
      <w:r w:rsidR="000F6161" w:rsidRPr="00D0275F">
        <w:t xml:space="preserve">, the fusion protein of claim </w:t>
      </w:r>
      <w:r w:rsidR="00692C2F">
        <w:t xml:space="preserve">14 </w:t>
      </w:r>
      <w:r w:rsidR="00211317">
        <w:t xml:space="preserve">or claim </w:t>
      </w:r>
      <w:r w:rsidR="00692C2F">
        <w:t>15</w:t>
      </w:r>
      <w:r w:rsidR="000F6161" w:rsidRPr="00D0275F">
        <w:t xml:space="preserve">, the isolated nucleic acid or </w:t>
      </w:r>
      <w:r w:rsidR="00211317">
        <w:t xml:space="preserve">set of </w:t>
      </w:r>
      <w:r w:rsidR="000F6161" w:rsidRPr="00D0275F">
        <w:t xml:space="preserve">nucleic acids of any one of claims </w:t>
      </w:r>
      <w:r w:rsidR="00692C2F">
        <w:t xml:space="preserve">16 </w:t>
      </w:r>
      <w:r w:rsidR="00211317">
        <w:t xml:space="preserve">to </w:t>
      </w:r>
      <w:r w:rsidR="00724F4A">
        <w:t>19</w:t>
      </w:r>
      <w:r w:rsidR="000F6161" w:rsidRPr="00D0275F">
        <w:t xml:space="preserve">, or the vector of any one of claims </w:t>
      </w:r>
      <w:r w:rsidR="00724F4A">
        <w:t xml:space="preserve">20 </w:t>
      </w:r>
      <w:r w:rsidR="00211317">
        <w:t xml:space="preserve">to </w:t>
      </w:r>
      <w:r w:rsidR="00724F4A">
        <w:t>22</w:t>
      </w:r>
      <w:r w:rsidR="000F6161" w:rsidRPr="00D0275F">
        <w:t>.</w:t>
      </w:r>
    </w:p>
    <w:p w14:paraId="5A68E363" w14:textId="28221912" w:rsidR="000F6161" w:rsidRDefault="004D2B64" w:rsidP="00211317">
      <w:pPr>
        <w:pStyle w:val="Claimssinglespace"/>
        <w:spacing w:after="240" w:line="360" w:lineRule="auto"/>
      </w:pPr>
      <w:r>
        <w:t>24</w:t>
      </w:r>
      <w:r w:rsidR="000F6161" w:rsidRPr="006E4668">
        <w:t>.</w:t>
      </w:r>
      <w:r w:rsidR="000F6161" w:rsidRPr="006E4668">
        <w:tab/>
      </w:r>
      <w:r w:rsidR="000F6161">
        <w:t xml:space="preserve">The cell of claim </w:t>
      </w:r>
      <w:r w:rsidR="00724F4A">
        <w:t>23</w:t>
      </w:r>
      <w:r w:rsidR="000F6161">
        <w:t>, wherein the cell is a T cell.</w:t>
      </w:r>
    </w:p>
    <w:p w14:paraId="04E82E9A" w14:textId="18763920" w:rsidR="000F6161" w:rsidRPr="00B13AF8" w:rsidRDefault="004D2B64" w:rsidP="00211317">
      <w:pPr>
        <w:pStyle w:val="Claimssinglespace"/>
        <w:spacing w:after="240" w:line="360" w:lineRule="auto"/>
      </w:pPr>
      <w:r>
        <w:t>25</w:t>
      </w:r>
      <w:r w:rsidR="000F6161">
        <w:t>.</w:t>
      </w:r>
      <w:r w:rsidR="000F6161">
        <w:tab/>
      </w:r>
      <w:r w:rsidR="000F6161" w:rsidRPr="006E4668">
        <w:t>A pharmaceutical composition comprising</w:t>
      </w:r>
      <w:r w:rsidR="00211317">
        <w:t>:</w:t>
      </w:r>
      <w:r w:rsidR="000F6161" w:rsidRPr="006E4668">
        <w:t xml:space="preserve"> (</w:t>
      </w:r>
      <w:r w:rsidR="000F6161">
        <w:t>i</w:t>
      </w:r>
      <w:r w:rsidR="000F6161" w:rsidRPr="006E4668">
        <w:t xml:space="preserve">) the isolated nucleic acid </w:t>
      </w:r>
      <w:r w:rsidR="00211317">
        <w:t xml:space="preserve">or set of nucleic acids </w:t>
      </w:r>
      <w:r w:rsidR="000F6161" w:rsidRPr="006E4668">
        <w:t xml:space="preserve">of any one of claims </w:t>
      </w:r>
      <w:r w:rsidR="00724F4A">
        <w:t xml:space="preserve">16 </w:t>
      </w:r>
      <w:r w:rsidR="00211317">
        <w:t xml:space="preserve">to </w:t>
      </w:r>
      <w:r w:rsidR="00724F4A">
        <w:t>19</w:t>
      </w:r>
      <w:r w:rsidR="00211317">
        <w:t xml:space="preserve">, </w:t>
      </w:r>
      <w:r w:rsidR="000F6161" w:rsidRPr="006E4668">
        <w:t xml:space="preserve">the vector of any one of claims </w:t>
      </w:r>
      <w:r w:rsidR="00981AB5">
        <w:t xml:space="preserve">20 </w:t>
      </w:r>
      <w:r w:rsidR="00211317">
        <w:t xml:space="preserve">to </w:t>
      </w:r>
      <w:r w:rsidR="00981AB5">
        <w:t>22</w:t>
      </w:r>
      <w:r w:rsidR="000F6161" w:rsidRPr="006E4668">
        <w:t xml:space="preserve">, or the cell of </w:t>
      </w:r>
      <w:r w:rsidR="00211317">
        <w:t xml:space="preserve">claim </w:t>
      </w:r>
      <w:r w:rsidR="00981AB5">
        <w:t xml:space="preserve">23 </w:t>
      </w:r>
      <w:r w:rsidR="00211317">
        <w:t xml:space="preserve">or claim </w:t>
      </w:r>
      <w:r w:rsidR="00981AB5">
        <w:t>24</w:t>
      </w:r>
      <w:r w:rsidR="00211317">
        <w:t>;</w:t>
      </w:r>
      <w:r w:rsidR="000F6161" w:rsidRPr="006E4668">
        <w:t xml:space="preserve"> and (i</w:t>
      </w:r>
      <w:r w:rsidR="000F6161">
        <w:t>i</w:t>
      </w:r>
      <w:r w:rsidR="000F6161" w:rsidRPr="006E4668">
        <w:t>) a pharmaceutically acceptable carrier.</w:t>
      </w:r>
    </w:p>
    <w:p w14:paraId="02B13CF3" w14:textId="1746412C" w:rsidR="008324B4" w:rsidRPr="001B2CA8" w:rsidRDefault="002E7D8E" w:rsidP="008324B4">
      <w:pPr>
        <w:pStyle w:val="Claimssinglespace"/>
      </w:pPr>
      <w:r>
        <w:rPr>
          <w:lang w:val="en"/>
        </w:rPr>
        <w:t>26</w:t>
      </w:r>
      <w:r w:rsidR="000F6161">
        <w:rPr>
          <w:lang w:val="en"/>
        </w:rPr>
        <w:t>.</w:t>
      </w:r>
      <w:r w:rsidR="000F6161">
        <w:rPr>
          <w:lang w:val="en"/>
        </w:rPr>
        <w:tab/>
      </w:r>
      <w:r w:rsidR="008324B4">
        <w:rPr>
          <w:lang w:val="en"/>
        </w:rPr>
        <w:t xml:space="preserve">Use of an effective amount of the </w:t>
      </w:r>
      <w:r w:rsidR="008324B4" w:rsidRPr="006E4668">
        <w:t>pharmaceutical composition</w:t>
      </w:r>
      <w:r w:rsidR="008324B4">
        <w:t xml:space="preserve"> of claim 25 in the manufacture of a medicament for </w:t>
      </w:r>
      <w:r w:rsidR="008324B4">
        <w:rPr>
          <w:lang w:val="en"/>
        </w:rPr>
        <w:t>treating a tumor, or a viral infection disease</w:t>
      </w:r>
      <w:bookmarkStart w:id="2" w:name="_GoBack"/>
      <w:bookmarkEnd w:id="2"/>
      <w:r w:rsidR="008324B4">
        <w:t>.</w:t>
      </w:r>
    </w:p>
    <w:p w14:paraId="3A0076CC" w14:textId="79E855DB" w:rsidR="00211317" w:rsidRDefault="00211317" w:rsidP="00211317">
      <w:pPr>
        <w:pStyle w:val="Claimssinglespace"/>
        <w:spacing w:after="240" w:line="360" w:lineRule="auto"/>
      </w:pPr>
    </w:p>
    <w:sectPr w:rsidR="00211317" w:rsidSect="00604981">
      <w:footerReference w:type="even" r:id="rId7"/>
      <w:footerReference w:type="default" r:id="rId8"/>
      <w:footerReference w:type="first" r:id="rId9"/>
      <w:pgSz w:w="11907" w:h="16840" w:code="9"/>
      <w:pgMar w:top="1134" w:right="1191" w:bottom="1701" w:left="1474" w:header="720" w:footer="1134" w:gutter="0"/>
      <w:pgNumType w:start="76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79BCC" w14:textId="77777777" w:rsidR="003C27F6" w:rsidRDefault="003C27F6" w:rsidP="00AA5627">
      <w:r>
        <w:separator/>
      </w:r>
    </w:p>
  </w:endnote>
  <w:endnote w:type="continuationSeparator" w:id="0">
    <w:p w14:paraId="6F1D0A20" w14:textId="77777777" w:rsidR="003C27F6" w:rsidRDefault="003C27F6" w:rsidP="00AA5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266223" w14:textId="5811D8E8" w:rsidR="000F6161" w:rsidRDefault="00310A9F" w:rsidP="006B7E18">
    <w:pPr>
      <w:pStyle w:val="DocID"/>
      <w:framePr w:wrap="around"/>
    </w:pPr>
    <w:r>
      <w:t>126219136.1</w:t>
    </w:r>
  </w:p>
  <w:p w14:paraId="3FBB2781" w14:textId="2AA40DA9" w:rsidR="00706DDA" w:rsidRPr="00706DDA" w:rsidRDefault="00706DDA">
    <w:pPr>
      <w:pStyle w:val="DocID"/>
      <w:framePr w:wrap="around"/>
    </w:pPr>
    <w:r w:rsidRPr="00706DDA">
      <w:t>126628468.1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41044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FBDFC3" w14:textId="69AA53F5" w:rsidR="00604981" w:rsidRDefault="00604981" w:rsidP="006049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24B4">
          <w:rPr>
            <w:noProof/>
          </w:rPr>
          <w:t>76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30658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757F1C" w14:textId="5BE16B88" w:rsidR="00077437" w:rsidRDefault="0007743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D8829" w14:textId="77777777" w:rsidR="003C27F6" w:rsidRDefault="003C27F6" w:rsidP="00AA5627">
      <w:r>
        <w:separator/>
      </w:r>
    </w:p>
  </w:footnote>
  <w:footnote w:type="continuationSeparator" w:id="0">
    <w:p w14:paraId="6C706422" w14:textId="77777777" w:rsidR="003C27F6" w:rsidRDefault="003C27F6" w:rsidP="00AA5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4924A8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194F7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4224A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928E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396A8E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23AF8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EDE19C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B908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6003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40C3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027F7F"/>
    <w:multiLevelType w:val="multilevel"/>
    <w:tmpl w:val="51B63AA0"/>
    <w:name w:val="General Numbering"/>
    <w:lvl w:ilvl="0">
      <w:start w:val="1"/>
      <w:numFmt w:val="decimal"/>
      <w:lvlRestart w:val="0"/>
      <w:pStyle w:val="Heading1"/>
      <w:lvlText w:val="%1."/>
      <w:lvlJc w:val="left"/>
      <w:pPr>
        <w:ind w:left="0" w:firstLine="72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lowerLetter"/>
      <w:pStyle w:val="Heading2"/>
      <w:lvlText w:val="(%2)"/>
      <w:lvlJc w:val="left"/>
      <w:pPr>
        <w:ind w:left="0" w:firstLine="144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Roman"/>
      <w:pStyle w:val="Heading3"/>
      <w:lvlText w:val="(%3)"/>
      <w:lvlJc w:val="left"/>
      <w:pPr>
        <w:ind w:left="0" w:firstLine="216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pStyle w:val="Heading4"/>
      <w:lvlText w:val="(%4)"/>
      <w:lvlJc w:val="left"/>
      <w:pPr>
        <w:ind w:left="0" w:firstLine="288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lowerLetter"/>
      <w:pStyle w:val="Heading5"/>
      <w:lvlText w:val="%5."/>
      <w:lvlJc w:val="left"/>
      <w:pPr>
        <w:ind w:left="0" w:firstLine="360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lowerRoman"/>
      <w:pStyle w:val="Heading6"/>
      <w:lvlText w:val="%6."/>
      <w:lvlJc w:val="left"/>
      <w:pPr>
        <w:ind w:left="0" w:firstLine="432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decimal"/>
      <w:pStyle w:val="Heading7"/>
      <w:lvlText w:val="%7)"/>
      <w:lvlJc w:val="left"/>
      <w:pPr>
        <w:ind w:left="0" w:firstLine="504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Letter"/>
      <w:pStyle w:val="Heading8"/>
      <w:lvlText w:val="%8)"/>
      <w:lvlJc w:val="left"/>
      <w:pPr>
        <w:ind w:left="0" w:firstLine="576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lowerRoman"/>
      <w:pStyle w:val="Heading9"/>
      <w:lvlText w:val="%9)"/>
      <w:lvlJc w:val="left"/>
      <w:pPr>
        <w:ind w:left="0" w:firstLine="6480"/>
      </w:pPr>
      <w:rPr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11" w15:restartNumberingAfterBreak="0">
    <w:nsid w:val="5B91229F"/>
    <w:multiLevelType w:val="hybridMultilevel"/>
    <w:tmpl w:val="9B0EF848"/>
    <w:lvl w:ilvl="0" w:tplc="FD6A95D6">
      <w:start w:val="1"/>
      <w:numFmt w:val="lowerRoman"/>
      <w:lvlText w:val="(%1)"/>
      <w:lvlJc w:val="left"/>
      <w:pPr>
        <w:ind w:left="1429" w:hanging="720"/>
      </w:pPr>
      <w:rPr>
        <w:rFonts w:hint="default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789" w:hanging="360"/>
      </w:pPr>
    </w:lvl>
    <w:lvl w:ilvl="2" w:tplc="0C09001B" w:tentative="1">
      <w:start w:val="1"/>
      <w:numFmt w:val="lowerRoman"/>
      <w:lvlText w:val="%3."/>
      <w:lvlJc w:val="right"/>
      <w:pPr>
        <w:ind w:left="2509" w:hanging="180"/>
      </w:pPr>
    </w:lvl>
    <w:lvl w:ilvl="3" w:tplc="0C09000F" w:tentative="1">
      <w:start w:val="1"/>
      <w:numFmt w:val="decimal"/>
      <w:lvlText w:val="%4."/>
      <w:lvlJc w:val="left"/>
      <w:pPr>
        <w:ind w:left="3229" w:hanging="360"/>
      </w:pPr>
    </w:lvl>
    <w:lvl w:ilvl="4" w:tplc="0C090019" w:tentative="1">
      <w:start w:val="1"/>
      <w:numFmt w:val="lowerLetter"/>
      <w:lvlText w:val="%5."/>
      <w:lvlJc w:val="left"/>
      <w:pPr>
        <w:ind w:left="3949" w:hanging="360"/>
      </w:pPr>
    </w:lvl>
    <w:lvl w:ilvl="5" w:tplc="0C09001B" w:tentative="1">
      <w:start w:val="1"/>
      <w:numFmt w:val="lowerRoman"/>
      <w:lvlText w:val="%6."/>
      <w:lvlJc w:val="right"/>
      <w:pPr>
        <w:ind w:left="4669" w:hanging="180"/>
      </w:pPr>
    </w:lvl>
    <w:lvl w:ilvl="6" w:tplc="0C09000F" w:tentative="1">
      <w:start w:val="1"/>
      <w:numFmt w:val="decimal"/>
      <w:lvlText w:val="%7."/>
      <w:lvlJc w:val="left"/>
      <w:pPr>
        <w:ind w:left="5389" w:hanging="360"/>
      </w:pPr>
    </w:lvl>
    <w:lvl w:ilvl="7" w:tplc="0C090019" w:tentative="1">
      <w:start w:val="1"/>
      <w:numFmt w:val="lowerLetter"/>
      <w:lvlText w:val="%8."/>
      <w:lvlJc w:val="left"/>
      <w:pPr>
        <w:ind w:left="6109" w:hanging="360"/>
      </w:pPr>
    </w:lvl>
    <w:lvl w:ilvl="8" w:tplc="0C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161"/>
    <w:rsid w:val="0000649A"/>
    <w:rsid w:val="000351AA"/>
    <w:rsid w:val="00041C2B"/>
    <w:rsid w:val="00077437"/>
    <w:rsid w:val="00082C46"/>
    <w:rsid w:val="000840E2"/>
    <w:rsid w:val="000841F0"/>
    <w:rsid w:val="000A4D86"/>
    <w:rsid w:val="000B033F"/>
    <w:rsid w:val="000F6161"/>
    <w:rsid w:val="001761AB"/>
    <w:rsid w:val="00180489"/>
    <w:rsid w:val="001F6D00"/>
    <w:rsid w:val="0020502F"/>
    <w:rsid w:val="00211317"/>
    <w:rsid w:val="00252F2D"/>
    <w:rsid w:val="00287FC8"/>
    <w:rsid w:val="002E7D8E"/>
    <w:rsid w:val="002F648A"/>
    <w:rsid w:val="00310A9F"/>
    <w:rsid w:val="003257D0"/>
    <w:rsid w:val="0034167E"/>
    <w:rsid w:val="003620E8"/>
    <w:rsid w:val="00370E83"/>
    <w:rsid w:val="003C27F6"/>
    <w:rsid w:val="003F02DA"/>
    <w:rsid w:val="004002BA"/>
    <w:rsid w:val="004122B9"/>
    <w:rsid w:val="00433ADC"/>
    <w:rsid w:val="00462677"/>
    <w:rsid w:val="004734C9"/>
    <w:rsid w:val="00475CAA"/>
    <w:rsid w:val="0049500D"/>
    <w:rsid w:val="004B4BD8"/>
    <w:rsid w:val="004B61B6"/>
    <w:rsid w:val="004C48A4"/>
    <w:rsid w:val="004D2B64"/>
    <w:rsid w:val="004D67ED"/>
    <w:rsid w:val="00503AA0"/>
    <w:rsid w:val="00561198"/>
    <w:rsid w:val="00567AE4"/>
    <w:rsid w:val="00574434"/>
    <w:rsid w:val="00604981"/>
    <w:rsid w:val="0068569D"/>
    <w:rsid w:val="00692C2F"/>
    <w:rsid w:val="006A0C69"/>
    <w:rsid w:val="006B7E18"/>
    <w:rsid w:val="006E1BE3"/>
    <w:rsid w:val="006F1CBD"/>
    <w:rsid w:val="007005D7"/>
    <w:rsid w:val="00706DDA"/>
    <w:rsid w:val="007160EA"/>
    <w:rsid w:val="00724F4A"/>
    <w:rsid w:val="00733CE6"/>
    <w:rsid w:val="00746F99"/>
    <w:rsid w:val="007475C3"/>
    <w:rsid w:val="00786513"/>
    <w:rsid w:val="00787FA0"/>
    <w:rsid w:val="007B36C8"/>
    <w:rsid w:val="007E65FB"/>
    <w:rsid w:val="008324B4"/>
    <w:rsid w:val="00833239"/>
    <w:rsid w:val="008332D4"/>
    <w:rsid w:val="00870D9E"/>
    <w:rsid w:val="00876012"/>
    <w:rsid w:val="008B6DA2"/>
    <w:rsid w:val="00943AAE"/>
    <w:rsid w:val="00981AB5"/>
    <w:rsid w:val="009C2268"/>
    <w:rsid w:val="009E3661"/>
    <w:rsid w:val="009F5C81"/>
    <w:rsid w:val="00A156C5"/>
    <w:rsid w:val="00A30D75"/>
    <w:rsid w:val="00A65E3D"/>
    <w:rsid w:val="00A77EBE"/>
    <w:rsid w:val="00A83480"/>
    <w:rsid w:val="00A8444E"/>
    <w:rsid w:val="00AA223E"/>
    <w:rsid w:val="00AA5627"/>
    <w:rsid w:val="00AF5076"/>
    <w:rsid w:val="00B65374"/>
    <w:rsid w:val="00B904C2"/>
    <w:rsid w:val="00C30BD7"/>
    <w:rsid w:val="00C739C1"/>
    <w:rsid w:val="00C821E3"/>
    <w:rsid w:val="00CA4611"/>
    <w:rsid w:val="00CA7FB1"/>
    <w:rsid w:val="00CC6BF4"/>
    <w:rsid w:val="00D0499D"/>
    <w:rsid w:val="00D12899"/>
    <w:rsid w:val="00D263D4"/>
    <w:rsid w:val="00D41A19"/>
    <w:rsid w:val="00D90A52"/>
    <w:rsid w:val="00DF6155"/>
    <w:rsid w:val="00E13971"/>
    <w:rsid w:val="00E26A5A"/>
    <w:rsid w:val="00E37655"/>
    <w:rsid w:val="00E7544E"/>
    <w:rsid w:val="00E803FF"/>
    <w:rsid w:val="00EB7F9C"/>
    <w:rsid w:val="00ED60E2"/>
    <w:rsid w:val="00EE3112"/>
    <w:rsid w:val="00EF6097"/>
    <w:rsid w:val="00F13ADC"/>
    <w:rsid w:val="00F57F12"/>
    <w:rsid w:val="00F77CB4"/>
    <w:rsid w:val="00F82ACC"/>
    <w:rsid w:val="00F86CAD"/>
    <w:rsid w:val="00FB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2EA4F8"/>
  <w15:chartTrackingRefBased/>
  <w15:docId w15:val="{979610C8-01AD-4C7D-BD35-135C10171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 w:themeColor="text1"/>
        <w:sz w:val="24"/>
        <w:szCs w:val="24"/>
        <w:lang w:val="en-US" w:eastAsia="zh-CN" w:bidi="ar-SA"/>
      </w:rPr>
    </w:rPrDefault>
    <w:pPrDefault>
      <w:pPr>
        <w:spacing w:line="48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qFormat="1"/>
    <w:lsdException w:name="heading 3" w:semiHidden="1" w:uiPriority="0" w:qFormat="1"/>
    <w:lsdException w:name="heading 4" w:semiHidden="1" w:uiPriority="0" w:unhideWhenUsed="1" w:qFormat="1"/>
    <w:lsdException w:name="heading 5" w:semiHidden="1" w:uiPriority="0"/>
    <w:lsdException w:name="heading 6" w:semiHidden="1" w:uiPriority="0"/>
    <w:lsdException w:name="heading 7" w:semiHidden="1" w:uiPriority="0"/>
    <w:lsdException w:name="heading 8" w:semiHidden="1" w:uiPriority="0"/>
    <w:lsdException w:name="heading 9" w:semiHidden="1" w:uiPriority="0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67E"/>
    <w:pPr>
      <w:spacing w:after="240" w:line="240" w:lineRule="auto"/>
    </w:pPr>
  </w:style>
  <w:style w:type="paragraph" w:styleId="Heading1">
    <w:name w:val="heading 1"/>
    <w:basedOn w:val="Normal"/>
    <w:next w:val="BodyText"/>
    <w:link w:val="Heading1Char"/>
    <w:qFormat/>
    <w:rsid w:val="003257D0"/>
    <w:pPr>
      <w:numPr>
        <w:numId w:val="1"/>
      </w:numPr>
      <w:jc w:val="both"/>
      <w:outlineLvl w:val="0"/>
    </w:pPr>
    <w:rPr>
      <w:rFonts w:eastAsiaTheme="majorEastAsia"/>
      <w:szCs w:val="32"/>
    </w:rPr>
  </w:style>
  <w:style w:type="paragraph" w:styleId="Heading2">
    <w:name w:val="heading 2"/>
    <w:basedOn w:val="Normal"/>
    <w:next w:val="BodyText"/>
    <w:link w:val="Heading2Char"/>
    <w:qFormat/>
    <w:rsid w:val="003257D0"/>
    <w:pPr>
      <w:numPr>
        <w:ilvl w:val="1"/>
        <w:numId w:val="1"/>
      </w:numPr>
      <w:jc w:val="both"/>
      <w:outlineLvl w:val="1"/>
    </w:pPr>
    <w:rPr>
      <w:rFonts w:eastAsiaTheme="majorEastAsia"/>
      <w:szCs w:val="26"/>
    </w:rPr>
  </w:style>
  <w:style w:type="paragraph" w:styleId="Heading3">
    <w:name w:val="heading 3"/>
    <w:basedOn w:val="Normal"/>
    <w:next w:val="BodyText"/>
    <w:link w:val="Heading3Char"/>
    <w:qFormat/>
    <w:rsid w:val="003257D0"/>
    <w:pPr>
      <w:numPr>
        <w:ilvl w:val="2"/>
        <w:numId w:val="1"/>
      </w:numPr>
      <w:jc w:val="both"/>
      <w:outlineLvl w:val="2"/>
    </w:pPr>
    <w:rPr>
      <w:rFonts w:eastAsiaTheme="majorEastAsia"/>
    </w:rPr>
  </w:style>
  <w:style w:type="paragraph" w:styleId="Heading4">
    <w:name w:val="heading 4"/>
    <w:basedOn w:val="Normal"/>
    <w:next w:val="BodyText"/>
    <w:link w:val="Heading4Char"/>
    <w:unhideWhenUsed/>
    <w:qFormat/>
    <w:rsid w:val="003257D0"/>
    <w:pPr>
      <w:numPr>
        <w:ilvl w:val="3"/>
        <w:numId w:val="1"/>
      </w:numPr>
      <w:jc w:val="both"/>
      <w:outlineLvl w:val="3"/>
    </w:pPr>
    <w:rPr>
      <w:rFonts w:eastAsiaTheme="majorEastAsia"/>
      <w:iCs/>
    </w:rPr>
  </w:style>
  <w:style w:type="paragraph" w:styleId="Heading5">
    <w:name w:val="heading 5"/>
    <w:basedOn w:val="Normal"/>
    <w:next w:val="BodyText"/>
    <w:link w:val="Heading5Char"/>
    <w:unhideWhenUsed/>
    <w:rsid w:val="003257D0"/>
    <w:pPr>
      <w:numPr>
        <w:ilvl w:val="4"/>
        <w:numId w:val="1"/>
      </w:numPr>
      <w:jc w:val="both"/>
      <w:outlineLvl w:val="4"/>
    </w:pPr>
    <w:rPr>
      <w:rFonts w:eastAsiaTheme="majorEastAsia"/>
    </w:rPr>
  </w:style>
  <w:style w:type="paragraph" w:styleId="Heading6">
    <w:name w:val="heading 6"/>
    <w:basedOn w:val="Normal"/>
    <w:next w:val="BodyText"/>
    <w:link w:val="Heading6Char"/>
    <w:unhideWhenUsed/>
    <w:rsid w:val="003257D0"/>
    <w:pPr>
      <w:numPr>
        <w:ilvl w:val="5"/>
        <w:numId w:val="1"/>
      </w:numPr>
      <w:jc w:val="both"/>
      <w:outlineLvl w:val="5"/>
    </w:pPr>
    <w:rPr>
      <w:rFonts w:eastAsiaTheme="majorEastAsia"/>
    </w:rPr>
  </w:style>
  <w:style w:type="paragraph" w:styleId="Heading7">
    <w:name w:val="heading 7"/>
    <w:basedOn w:val="Normal"/>
    <w:next w:val="BodyText"/>
    <w:link w:val="Heading7Char"/>
    <w:unhideWhenUsed/>
    <w:rsid w:val="003257D0"/>
    <w:pPr>
      <w:numPr>
        <w:ilvl w:val="6"/>
        <w:numId w:val="1"/>
      </w:numPr>
      <w:jc w:val="both"/>
      <w:outlineLvl w:val="6"/>
    </w:pPr>
    <w:rPr>
      <w:rFonts w:eastAsiaTheme="majorEastAsia"/>
      <w:iCs/>
    </w:rPr>
  </w:style>
  <w:style w:type="paragraph" w:styleId="Heading8">
    <w:name w:val="heading 8"/>
    <w:basedOn w:val="Normal"/>
    <w:next w:val="BodyText"/>
    <w:link w:val="Heading8Char"/>
    <w:unhideWhenUsed/>
    <w:rsid w:val="003257D0"/>
    <w:pPr>
      <w:numPr>
        <w:ilvl w:val="7"/>
        <w:numId w:val="1"/>
      </w:numPr>
      <w:jc w:val="both"/>
      <w:outlineLvl w:val="7"/>
    </w:pPr>
    <w:rPr>
      <w:rFonts w:eastAsiaTheme="majorEastAsia"/>
      <w:szCs w:val="21"/>
    </w:rPr>
  </w:style>
  <w:style w:type="paragraph" w:styleId="Heading9">
    <w:name w:val="heading 9"/>
    <w:basedOn w:val="Normal"/>
    <w:next w:val="BodyText"/>
    <w:link w:val="Heading9Char"/>
    <w:unhideWhenUsed/>
    <w:rsid w:val="003257D0"/>
    <w:pPr>
      <w:numPr>
        <w:ilvl w:val="8"/>
        <w:numId w:val="1"/>
      </w:numPr>
      <w:jc w:val="both"/>
      <w:outlineLvl w:val="8"/>
    </w:pPr>
    <w:rPr>
      <w:rFonts w:eastAsiaTheme="majorEastAsia"/>
      <w:iCs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6513"/>
    <w:rPr>
      <w:rFonts w:eastAsiaTheme="majorEastAsia" w:cs="Times New Roman"/>
      <w:szCs w:val="32"/>
    </w:rPr>
  </w:style>
  <w:style w:type="character" w:customStyle="1" w:styleId="Heading2Char">
    <w:name w:val="Heading 2 Char"/>
    <w:basedOn w:val="DefaultParagraphFont"/>
    <w:link w:val="Heading2"/>
    <w:rsid w:val="00786513"/>
    <w:rPr>
      <w:rFonts w:eastAsiaTheme="majorEastAsia" w:cs="Times New Roman"/>
      <w:szCs w:val="26"/>
    </w:rPr>
  </w:style>
  <w:style w:type="character" w:customStyle="1" w:styleId="Heading3Char">
    <w:name w:val="Heading 3 Char"/>
    <w:basedOn w:val="DefaultParagraphFont"/>
    <w:link w:val="Heading3"/>
    <w:rsid w:val="00786513"/>
    <w:rPr>
      <w:rFonts w:eastAsiaTheme="majorEastAsia" w:cs="Times New Roman"/>
    </w:rPr>
  </w:style>
  <w:style w:type="character" w:customStyle="1" w:styleId="Heading4Char">
    <w:name w:val="Heading 4 Char"/>
    <w:basedOn w:val="DefaultParagraphFont"/>
    <w:link w:val="Heading4"/>
    <w:rsid w:val="003257D0"/>
    <w:rPr>
      <w:rFonts w:eastAsiaTheme="majorEastAsia" w:cs="Times New Roman"/>
      <w:iCs/>
    </w:rPr>
  </w:style>
  <w:style w:type="character" w:customStyle="1" w:styleId="Heading5Char">
    <w:name w:val="Heading 5 Char"/>
    <w:basedOn w:val="DefaultParagraphFont"/>
    <w:link w:val="Heading5"/>
    <w:rsid w:val="00943AAE"/>
    <w:rPr>
      <w:rFonts w:eastAsiaTheme="majorEastAsia"/>
    </w:rPr>
  </w:style>
  <w:style w:type="character" w:customStyle="1" w:styleId="Heading6Char">
    <w:name w:val="Heading 6 Char"/>
    <w:basedOn w:val="DefaultParagraphFont"/>
    <w:link w:val="Heading6"/>
    <w:rsid w:val="00943AAE"/>
    <w:rPr>
      <w:rFonts w:eastAsiaTheme="majorEastAsia"/>
    </w:rPr>
  </w:style>
  <w:style w:type="character" w:customStyle="1" w:styleId="Heading7Char">
    <w:name w:val="Heading 7 Char"/>
    <w:basedOn w:val="DefaultParagraphFont"/>
    <w:link w:val="Heading7"/>
    <w:rsid w:val="00943AAE"/>
    <w:rPr>
      <w:rFonts w:eastAsiaTheme="majorEastAsia"/>
      <w:iCs/>
    </w:rPr>
  </w:style>
  <w:style w:type="character" w:customStyle="1" w:styleId="Heading8Char">
    <w:name w:val="Heading 8 Char"/>
    <w:basedOn w:val="DefaultParagraphFont"/>
    <w:link w:val="Heading8"/>
    <w:rsid w:val="00943AAE"/>
    <w:rPr>
      <w:rFonts w:eastAsiaTheme="majorEastAsia"/>
      <w:szCs w:val="21"/>
    </w:rPr>
  </w:style>
  <w:style w:type="character" w:customStyle="1" w:styleId="Heading9Char">
    <w:name w:val="Heading 9 Char"/>
    <w:basedOn w:val="DefaultParagraphFont"/>
    <w:link w:val="Heading9"/>
    <w:rsid w:val="00943AAE"/>
    <w:rPr>
      <w:rFonts w:eastAsiaTheme="majorEastAsia"/>
      <w:iCs/>
      <w:szCs w:val="21"/>
    </w:rPr>
  </w:style>
  <w:style w:type="paragraph" w:styleId="TOC1">
    <w:name w:val="toc 1"/>
    <w:basedOn w:val="Normal"/>
    <w:next w:val="Normal"/>
    <w:autoRedefine/>
    <w:uiPriority w:val="39"/>
    <w:unhideWhenUsed/>
    <w:rsid w:val="00D263D4"/>
    <w:pPr>
      <w:tabs>
        <w:tab w:val="left" w:pos="720"/>
        <w:tab w:val="right" w:leader="dot" w:pos="9350"/>
      </w:tabs>
      <w:ind w:left="720" w:right="432" w:hanging="720"/>
    </w:pPr>
  </w:style>
  <w:style w:type="paragraph" w:styleId="TOC2">
    <w:name w:val="toc 2"/>
    <w:basedOn w:val="Normal"/>
    <w:next w:val="Normal"/>
    <w:autoRedefine/>
    <w:uiPriority w:val="39"/>
    <w:unhideWhenUsed/>
    <w:rsid w:val="00D263D4"/>
    <w:pPr>
      <w:tabs>
        <w:tab w:val="left" w:pos="1440"/>
        <w:tab w:val="right" w:leader="dot" w:pos="9350"/>
      </w:tabs>
      <w:ind w:left="1440" w:right="432" w:hanging="720"/>
    </w:pPr>
  </w:style>
  <w:style w:type="paragraph" w:styleId="TOC3">
    <w:name w:val="toc 3"/>
    <w:basedOn w:val="Normal"/>
    <w:next w:val="Normal"/>
    <w:autoRedefine/>
    <w:uiPriority w:val="39"/>
    <w:unhideWhenUsed/>
    <w:rsid w:val="00D263D4"/>
    <w:pPr>
      <w:tabs>
        <w:tab w:val="left" w:pos="2160"/>
        <w:tab w:val="right" w:leader="dot" w:pos="9350"/>
      </w:tabs>
      <w:ind w:left="2160" w:right="432" w:hanging="720"/>
    </w:pPr>
  </w:style>
  <w:style w:type="paragraph" w:styleId="TOC4">
    <w:name w:val="toc 4"/>
    <w:basedOn w:val="Normal"/>
    <w:next w:val="Normal"/>
    <w:autoRedefine/>
    <w:uiPriority w:val="39"/>
    <w:unhideWhenUsed/>
    <w:rsid w:val="00F77CB4"/>
    <w:pPr>
      <w:tabs>
        <w:tab w:val="left" w:pos="2880"/>
        <w:tab w:val="right" w:leader="dot" w:pos="9350"/>
      </w:tabs>
      <w:ind w:left="2880" w:hanging="720"/>
    </w:pPr>
  </w:style>
  <w:style w:type="paragraph" w:styleId="TOC5">
    <w:name w:val="toc 5"/>
    <w:basedOn w:val="Normal"/>
    <w:next w:val="Normal"/>
    <w:autoRedefine/>
    <w:uiPriority w:val="39"/>
    <w:unhideWhenUsed/>
    <w:rsid w:val="00F77CB4"/>
    <w:pPr>
      <w:tabs>
        <w:tab w:val="left" w:pos="3600"/>
        <w:tab w:val="right" w:leader="dot" w:pos="9350"/>
      </w:tabs>
      <w:ind w:left="3600" w:hanging="720"/>
    </w:pPr>
  </w:style>
  <w:style w:type="paragraph" w:styleId="TOC6">
    <w:name w:val="toc 6"/>
    <w:basedOn w:val="Normal"/>
    <w:next w:val="Normal"/>
    <w:autoRedefine/>
    <w:uiPriority w:val="39"/>
    <w:unhideWhenUsed/>
    <w:rsid w:val="00F77CB4"/>
    <w:pPr>
      <w:tabs>
        <w:tab w:val="left" w:pos="4320"/>
        <w:tab w:val="right" w:leader="dot" w:pos="9350"/>
      </w:tabs>
      <w:ind w:left="4320" w:hanging="720"/>
    </w:pPr>
  </w:style>
  <w:style w:type="paragraph" w:styleId="TOC7">
    <w:name w:val="toc 7"/>
    <w:basedOn w:val="Normal"/>
    <w:next w:val="Normal"/>
    <w:autoRedefine/>
    <w:uiPriority w:val="39"/>
    <w:unhideWhenUsed/>
    <w:rsid w:val="00F77CB4"/>
    <w:pPr>
      <w:tabs>
        <w:tab w:val="left" w:pos="5040"/>
        <w:tab w:val="right" w:leader="dot" w:pos="9350"/>
      </w:tabs>
      <w:ind w:left="5040" w:hanging="720"/>
    </w:pPr>
  </w:style>
  <w:style w:type="paragraph" w:styleId="TOC8">
    <w:name w:val="toc 8"/>
    <w:basedOn w:val="Normal"/>
    <w:next w:val="Normal"/>
    <w:autoRedefine/>
    <w:uiPriority w:val="39"/>
    <w:unhideWhenUsed/>
    <w:rsid w:val="00F77CB4"/>
    <w:pPr>
      <w:tabs>
        <w:tab w:val="left" w:pos="5760"/>
        <w:tab w:val="right" w:leader="dot" w:pos="9350"/>
      </w:tabs>
      <w:ind w:left="5760" w:hanging="720"/>
    </w:pPr>
  </w:style>
  <w:style w:type="paragraph" w:styleId="TOC9">
    <w:name w:val="toc 9"/>
    <w:basedOn w:val="Normal"/>
    <w:next w:val="Normal"/>
    <w:autoRedefine/>
    <w:uiPriority w:val="39"/>
    <w:unhideWhenUsed/>
    <w:rsid w:val="00F77CB4"/>
    <w:pPr>
      <w:tabs>
        <w:tab w:val="left" w:pos="6480"/>
        <w:tab w:val="right" w:leader="dot" w:pos="9350"/>
      </w:tabs>
      <w:ind w:left="6480" w:hanging="720"/>
    </w:pPr>
  </w:style>
  <w:style w:type="paragraph" w:customStyle="1" w:styleId="1st05Dbl">
    <w:name w:val="1st0.5Dbl"/>
    <w:basedOn w:val="Normal"/>
    <w:qFormat/>
    <w:rsid w:val="00943AAE"/>
    <w:pPr>
      <w:spacing w:line="480" w:lineRule="auto"/>
      <w:ind w:firstLine="720"/>
    </w:pPr>
    <w:rPr>
      <w:rFonts w:eastAsia="Calibri"/>
      <w:szCs w:val="22"/>
    </w:rPr>
  </w:style>
  <w:style w:type="paragraph" w:customStyle="1" w:styleId="1st05Sgl">
    <w:name w:val="1st0.5Sgl"/>
    <w:basedOn w:val="Normal"/>
    <w:qFormat/>
    <w:rsid w:val="00786513"/>
    <w:pPr>
      <w:ind w:firstLine="720"/>
    </w:pPr>
    <w:rPr>
      <w:rFonts w:eastAsia="Calibri"/>
      <w:szCs w:val="22"/>
    </w:rPr>
  </w:style>
  <w:style w:type="paragraph" w:customStyle="1" w:styleId="1st10Dbl">
    <w:name w:val="1st1.0Dbl"/>
    <w:basedOn w:val="Normal"/>
    <w:qFormat/>
    <w:rsid w:val="00943AAE"/>
    <w:pPr>
      <w:spacing w:line="480" w:lineRule="auto"/>
      <w:ind w:firstLine="1440"/>
    </w:pPr>
    <w:rPr>
      <w:rFonts w:eastAsia="Calibri"/>
      <w:szCs w:val="22"/>
    </w:rPr>
  </w:style>
  <w:style w:type="paragraph" w:customStyle="1" w:styleId="1st10Sgl">
    <w:name w:val="1st1.0Sgl"/>
    <w:basedOn w:val="Normal"/>
    <w:qFormat/>
    <w:rsid w:val="00786513"/>
    <w:pPr>
      <w:ind w:firstLine="1440"/>
    </w:pPr>
    <w:rPr>
      <w:rFonts w:eastAsia="Calibri"/>
      <w:szCs w:val="22"/>
    </w:rPr>
  </w:style>
  <w:style w:type="paragraph" w:styleId="BodyText">
    <w:name w:val="Body Text"/>
    <w:basedOn w:val="Normal"/>
    <w:link w:val="BodyTextChar"/>
    <w:qFormat/>
    <w:rsid w:val="00943AAE"/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rsid w:val="00943AAE"/>
    <w:rPr>
      <w:rFonts w:eastAsia="Times New Roman"/>
    </w:rPr>
  </w:style>
  <w:style w:type="paragraph" w:customStyle="1" w:styleId="DocID">
    <w:name w:val="DocID"/>
    <w:basedOn w:val="Normal"/>
    <w:next w:val="Normal"/>
    <w:qFormat/>
    <w:rsid w:val="00370E83"/>
    <w:pPr>
      <w:framePr w:hSpace="1440" w:vSpace="720" w:wrap="around" w:vAnchor="page" w:hAnchor="page" w:x="762" w:y="15403"/>
      <w:spacing w:after="0"/>
    </w:pPr>
    <w:rPr>
      <w:rFonts w:ascii="Garamond" w:eastAsia="Times New Roman" w:hAnsi="Garamond" w:cs="Garamond"/>
      <w:color w:val="auto"/>
      <w:sz w:val="18"/>
    </w:rPr>
  </w:style>
  <w:style w:type="paragraph" w:customStyle="1" w:styleId="FRHeading">
    <w:name w:val="FRHeading"/>
    <w:semiHidden/>
    <w:rsid w:val="00786513"/>
    <w:rPr>
      <w:rFonts w:eastAsia="Times New Roman"/>
    </w:rPr>
  </w:style>
  <w:style w:type="paragraph" w:styleId="Title">
    <w:name w:val="Title"/>
    <w:basedOn w:val="Normal"/>
    <w:link w:val="TitleChar"/>
    <w:qFormat/>
    <w:rsid w:val="00786513"/>
    <w:pPr>
      <w:keepNext/>
      <w:jc w:val="center"/>
    </w:pPr>
    <w:rPr>
      <w:rFonts w:eastAsia="Times New Roman" w:cs="Arial"/>
      <w:b/>
      <w:bCs/>
      <w:caps/>
      <w:kern w:val="28"/>
      <w:szCs w:val="32"/>
    </w:rPr>
  </w:style>
  <w:style w:type="character" w:customStyle="1" w:styleId="TitleChar">
    <w:name w:val="Title Char"/>
    <w:basedOn w:val="DefaultParagraphFont"/>
    <w:link w:val="Title"/>
    <w:rsid w:val="00786513"/>
    <w:rPr>
      <w:rFonts w:eastAsia="Times New Roman" w:cs="Arial"/>
      <w:b/>
      <w:bCs/>
      <w:caps/>
      <w:kern w:val="28"/>
      <w:szCs w:val="32"/>
    </w:rPr>
  </w:style>
  <w:style w:type="paragraph" w:customStyle="1" w:styleId="WITNESSETH">
    <w:name w:val="WITNESSETH"/>
    <w:basedOn w:val="Normal"/>
    <w:qFormat/>
    <w:rsid w:val="00786513"/>
    <w:pPr>
      <w:keepNext/>
      <w:jc w:val="center"/>
    </w:pPr>
    <w:rPr>
      <w:rFonts w:eastAsia="Times New Roman"/>
      <w:b/>
      <w:bCs/>
      <w:caps/>
      <w:kern w:val="32"/>
      <w:szCs w:val="32"/>
      <w:u w:val="words"/>
    </w:rPr>
  </w:style>
  <w:style w:type="paragraph" w:styleId="Header">
    <w:name w:val="header"/>
    <w:basedOn w:val="Normal"/>
    <w:link w:val="HeaderChar"/>
    <w:uiPriority w:val="99"/>
    <w:unhideWhenUsed/>
    <w:rsid w:val="00AA56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5627"/>
  </w:style>
  <w:style w:type="paragraph" w:styleId="Footer">
    <w:name w:val="footer"/>
    <w:basedOn w:val="Normal"/>
    <w:link w:val="FooterChar"/>
    <w:uiPriority w:val="99"/>
    <w:unhideWhenUsed/>
    <w:rsid w:val="00AA56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5627"/>
  </w:style>
  <w:style w:type="paragraph" w:styleId="Quote">
    <w:name w:val="Quote"/>
    <w:basedOn w:val="Normal"/>
    <w:next w:val="Normal"/>
    <w:link w:val="QuoteChar"/>
    <w:uiPriority w:val="29"/>
    <w:rsid w:val="0087601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6012"/>
    <w:rPr>
      <w:i/>
      <w:iCs/>
      <w:color w:val="404040" w:themeColor="text1" w:themeTint="BF"/>
    </w:rPr>
  </w:style>
  <w:style w:type="paragraph" w:customStyle="1" w:styleId="BlockQuote">
    <w:name w:val="Block Quote"/>
    <w:basedOn w:val="Normal"/>
    <w:rsid w:val="00876012"/>
    <w:pPr>
      <w:ind w:left="720" w:right="720"/>
    </w:pPr>
  </w:style>
  <w:style w:type="paragraph" w:customStyle="1" w:styleId="NormalNoSpaceAfter">
    <w:name w:val="Normal No Space After"/>
    <w:basedOn w:val="Normal"/>
    <w:link w:val="NormalNoSpaceAfterChar"/>
    <w:qFormat/>
    <w:rsid w:val="00F13ADC"/>
    <w:pPr>
      <w:spacing w:after="0"/>
    </w:pPr>
  </w:style>
  <w:style w:type="character" w:customStyle="1" w:styleId="NormalNoSpaceAfterChar">
    <w:name w:val="Normal No Space After Char"/>
    <w:basedOn w:val="DefaultParagraphFont"/>
    <w:link w:val="NormalNoSpaceAfter"/>
    <w:rsid w:val="00F13ADC"/>
  </w:style>
  <w:style w:type="paragraph" w:styleId="ListParagraph">
    <w:name w:val="List Paragraph"/>
    <w:basedOn w:val="Normal"/>
    <w:uiPriority w:val="34"/>
    <w:qFormat/>
    <w:rsid w:val="000F6161"/>
    <w:pPr>
      <w:spacing w:after="0"/>
      <w:ind w:left="720"/>
      <w:contextualSpacing/>
    </w:pPr>
    <w:rPr>
      <w:rFonts w:eastAsia="PMingLiU"/>
      <w:color w:val="auto"/>
      <w:sz w:val="20"/>
      <w:szCs w:val="20"/>
      <w:lang w:eastAsia="en-US"/>
    </w:rPr>
  </w:style>
  <w:style w:type="paragraph" w:customStyle="1" w:styleId="Claimssinglespace">
    <w:name w:val="Claims (single space)"/>
    <w:basedOn w:val="Normal"/>
    <w:link w:val="ClaimssinglespaceChar"/>
    <w:qFormat/>
    <w:rsid w:val="000F6161"/>
    <w:pPr>
      <w:spacing w:after="0"/>
      <w:jc w:val="both"/>
    </w:pPr>
    <w:rPr>
      <w:rFonts w:eastAsia="Times New Roman"/>
      <w:color w:val="auto"/>
      <w:lang w:eastAsia="en-US"/>
    </w:rPr>
  </w:style>
  <w:style w:type="character" w:customStyle="1" w:styleId="ClaimssinglespaceChar">
    <w:name w:val="Claims (single space) Char"/>
    <w:link w:val="Claimssinglespace"/>
    <w:rsid w:val="000F6161"/>
    <w:rPr>
      <w:rFonts w:eastAsia="Times New Roman"/>
      <w:color w:val="auto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34C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4C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C6B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6BF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6BF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6B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6BF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11317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Juvelyn Cubilla</dc:creator>
  <cp:lastModifiedBy>Juvelyn Cubilla</cp:lastModifiedBy>
  <cp:revision>2</cp:revision>
  <cp:lastPrinted>1900-01-01T00:00:00Z</cp:lastPrinted>
  <dcterms:created xsi:type="dcterms:W3CDTF">2022-07-20T10:04:00Z</dcterms:created>
  <dcterms:modified xsi:type="dcterms:W3CDTF">2022-07-20T10:04:00Z</dcterms:modified>
</cp:coreProperties>
</file>